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7A13F1" w:rsidRPr="007A13F1">
        <w:rPr>
          <w:rFonts w:eastAsiaTheme="minorHAnsi"/>
          <w:szCs w:val="28"/>
          <w:lang w:eastAsia="en-US"/>
        </w:rPr>
        <w:t>Боготольск</w:t>
      </w:r>
      <w:r w:rsidR="007A13F1">
        <w:rPr>
          <w:rFonts w:eastAsiaTheme="minorHAnsi"/>
          <w:szCs w:val="28"/>
          <w:lang w:eastAsia="en-US"/>
        </w:rPr>
        <w:t xml:space="preserve">ого районного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7A13F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A13F1">
              <w:rPr>
                <w:szCs w:val="28"/>
              </w:rPr>
              <w:t>Боготольский</w:t>
            </w:r>
            <w:r>
              <w:rPr>
                <w:szCs w:val="28"/>
              </w:rPr>
              <w:t xml:space="preserve"> районный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826A4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826A4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826A4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826A40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26A4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826A40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4F70F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2692" w:type="dxa"/>
            <w:vAlign w:val="center"/>
          </w:tcPr>
          <w:p w:rsidR="00CA5B6A" w:rsidRDefault="004F70F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4F70FB"/>
    <w:rsid w:val="007A13F1"/>
    <w:rsid w:val="00826A40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2024-05-08T02:27:00Z</dcterms:modified>
</cp:coreProperties>
</file>