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F4" w:rsidRPr="006E4C78" w:rsidRDefault="001A1CF4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4C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Пояснительная записка к докладу Главы  </w:t>
      </w:r>
      <w:proofErr w:type="spellStart"/>
      <w:r w:rsidRPr="006E4C78">
        <w:rPr>
          <w:rFonts w:ascii="Times New Roman" w:hAnsi="Times New Roman" w:cs="Times New Roman"/>
          <w:b/>
          <w:bCs/>
          <w:sz w:val="24"/>
          <w:szCs w:val="24"/>
          <w:u w:val="single"/>
        </w:rPr>
        <w:t>Боготольского</w:t>
      </w:r>
      <w:proofErr w:type="spellEnd"/>
      <w:r w:rsidRPr="006E4C7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района</w:t>
      </w:r>
    </w:p>
    <w:p w:rsidR="00AF2819" w:rsidRPr="006E4C78" w:rsidRDefault="001A1CF4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4C78">
        <w:rPr>
          <w:rFonts w:ascii="Times New Roman" w:hAnsi="Times New Roman" w:cs="Times New Roman"/>
          <w:bCs/>
          <w:sz w:val="24"/>
          <w:szCs w:val="24"/>
        </w:rPr>
        <w:t xml:space="preserve">о достигнутых значениях показателей для оценки </w:t>
      </w:r>
      <w:proofErr w:type="gramStart"/>
      <w:r w:rsidRPr="006E4C78">
        <w:rPr>
          <w:rFonts w:ascii="Times New Roman" w:hAnsi="Times New Roman" w:cs="Times New Roman"/>
          <w:bCs/>
          <w:sz w:val="24"/>
          <w:szCs w:val="24"/>
        </w:rPr>
        <w:t xml:space="preserve">эффективности деятельности органов местного самоуправления </w:t>
      </w:r>
      <w:r w:rsidRPr="006E4C78">
        <w:rPr>
          <w:rFonts w:ascii="Times New Roman" w:hAnsi="Times New Roman" w:cs="Times New Roman"/>
          <w:bCs/>
          <w:sz w:val="24"/>
          <w:szCs w:val="24"/>
        </w:rPr>
        <w:br/>
        <w:t>городских округов</w:t>
      </w:r>
      <w:proofErr w:type="gramEnd"/>
      <w:r w:rsidRPr="006E4C78">
        <w:rPr>
          <w:rFonts w:ascii="Times New Roman" w:hAnsi="Times New Roman" w:cs="Times New Roman"/>
          <w:bCs/>
          <w:sz w:val="24"/>
          <w:szCs w:val="24"/>
        </w:rPr>
        <w:t xml:space="preserve"> и муниципальных районов </w:t>
      </w:r>
      <w:r w:rsidRPr="006E4C78">
        <w:rPr>
          <w:rFonts w:ascii="Times New Roman" w:hAnsi="Times New Roman" w:cs="Times New Roman"/>
          <w:bCs/>
          <w:sz w:val="24"/>
          <w:szCs w:val="24"/>
        </w:rPr>
        <w:br/>
        <w:t>за 2021 год и их планируемых значениях на 3-летний период</w:t>
      </w:r>
    </w:p>
    <w:p w:rsidR="001A1CF4" w:rsidRPr="006E4C78" w:rsidRDefault="001A1CF4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 Экономическое развитие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Боготольский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 расположен в западной части Красноярского края, на расстоянии 252 км от краевого центра и граничит на западе с Кемеровской областью, на севере 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Тюхтетским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районом, на востоке 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Большеулуйским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Ачинским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районами, на юге с Назаровским районом.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Протяженность района с запада на восток 52 км, с севера на юг 85 км. Территория района в административных границах составляет 2 921,58 кв. км.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На территории района  на 31.12.2021 года проживало 8893 чел. 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Административный центр района – город Боготол.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Всего на территории района восемь сельских поселений с тридцатью вос</w:t>
      </w:r>
      <w:r w:rsidR="00EC5FDA">
        <w:rPr>
          <w:rFonts w:ascii="Times New Roman" w:hAnsi="Times New Roman" w:cs="Times New Roman"/>
          <w:sz w:val="24"/>
          <w:szCs w:val="24"/>
        </w:rPr>
        <w:t>е</w:t>
      </w:r>
      <w:r w:rsidRPr="006E4C78">
        <w:rPr>
          <w:rFonts w:ascii="Times New Roman" w:hAnsi="Times New Roman" w:cs="Times New Roman"/>
          <w:sz w:val="24"/>
          <w:szCs w:val="24"/>
        </w:rPr>
        <w:t>мью населенными пунктами.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r w:rsidRPr="006E4C78">
        <w:rPr>
          <w:rFonts w:ascii="Times New Roman" w:hAnsi="Times New Roman" w:cs="Times New Roman"/>
          <w:b/>
          <w:sz w:val="24"/>
          <w:szCs w:val="24"/>
        </w:rPr>
        <w:t>Промышленность</w:t>
      </w:r>
      <w:r w:rsidRPr="006E4C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представлена следующими предприятиями: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Боготольское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лесничество- заготовка древесины;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МУП «РТЭК» - услуги теплоснабжения, вывоз жидких бытовых отходов;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МКП «Услуга» - услуги водоснабжения.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Кроме них услуги в сфере ЖКХ на территории района оказывают:</w:t>
      </w:r>
    </w:p>
    <w:p w:rsidR="00AF2819" w:rsidRPr="006E4C78" w:rsidRDefault="0029182B" w:rsidP="001A1CF4">
      <w:pPr>
        <w:autoSpaceDE w:val="0"/>
        <w:autoSpaceDN w:val="0"/>
        <w:adjustRightInd w:val="0"/>
        <w:spacing w:after="0" w:line="240" w:lineRule="auto"/>
        <w:ind w:left="60" w:firstLine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 w:rsidR="00EF5BF2" w:rsidRPr="006E4C78">
        <w:rPr>
          <w:rFonts w:ascii="Times New Roman" w:hAnsi="Times New Roman" w:cs="Times New Roman"/>
          <w:sz w:val="24"/>
          <w:szCs w:val="24"/>
        </w:rPr>
        <w:t>Красноярскэнерго</w:t>
      </w:r>
      <w:r>
        <w:rPr>
          <w:rFonts w:ascii="Times New Roman" w:hAnsi="Times New Roman" w:cs="Times New Roman"/>
          <w:sz w:val="24"/>
          <w:szCs w:val="24"/>
        </w:rPr>
        <w:t>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EF5BF2" w:rsidRPr="006E4C7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F5BF2" w:rsidRPr="006E4C78">
        <w:rPr>
          <w:rFonts w:ascii="Times New Roman" w:hAnsi="Times New Roman" w:cs="Times New Roman"/>
          <w:sz w:val="24"/>
          <w:szCs w:val="24"/>
        </w:rPr>
        <w:t>Боготольские</w:t>
      </w:r>
      <w:proofErr w:type="spellEnd"/>
      <w:r w:rsidR="00EF5BF2" w:rsidRPr="006E4C78">
        <w:rPr>
          <w:rFonts w:ascii="Times New Roman" w:hAnsi="Times New Roman" w:cs="Times New Roman"/>
          <w:sz w:val="24"/>
          <w:szCs w:val="24"/>
        </w:rPr>
        <w:t xml:space="preserve"> РЭС)</w:t>
      </w:r>
      <w:r w:rsidR="00A74954">
        <w:rPr>
          <w:rFonts w:ascii="Times New Roman" w:hAnsi="Times New Roman" w:cs="Times New Roman"/>
          <w:sz w:val="24"/>
          <w:szCs w:val="24"/>
        </w:rPr>
        <w:t>,</w:t>
      </w:r>
    </w:p>
    <w:p w:rsidR="00AF2819" w:rsidRPr="006E4C78" w:rsidRDefault="0029182B" w:rsidP="001A1CF4">
      <w:pPr>
        <w:autoSpaceDE w:val="0"/>
        <w:autoSpaceDN w:val="0"/>
        <w:adjustRightInd w:val="0"/>
        <w:spacing w:after="0" w:line="240" w:lineRule="auto"/>
        <w:ind w:left="60" w:firstLine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F5BF2" w:rsidRPr="006E4C78">
        <w:rPr>
          <w:rFonts w:ascii="Times New Roman" w:hAnsi="Times New Roman" w:cs="Times New Roman"/>
          <w:sz w:val="24"/>
          <w:szCs w:val="24"/>
        </w:rPr>
        <w:t>КРАСЭКО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F5BF2" w:rsidRPr="006E4C78">
        <w:rPr>
          <w:rFonts w:ascii="Times New Roman" w:hAnsi="Times New Roman" w:cs="Times New Roman"/>
          <w:sz w:val="24"/>
          <w:szCs w:val="24"/>
        </w:rPr>
        <w:t xml:space="preserve"> - </w:t>
      </w:r>
      <w:r w:rsidR="00AE7CCC">
        <w:rPr>
          <w:rFonts w:ascii="Times New Roman" w:hAnsi="Times New Roman" w:cs="Times New Roman"/>
          <w:sz w:val="24"/>
          <w:szCs w:val="24"/>
        </w:rPr>
        <w:t>энергоснабжение</w:t>
      </w:r>
      <w:r w:rsidR="00EF5BF2" w:rsidRPr="006E4C78">
        <w:rPr>
          <w:rFonts w:ascii="Times New Roman" w:hAnsi="Times New Roman" w:cs="Times New Roman"/>
          <w:sz w:val="24"/>
          <w:szCs w:val="24"/>
        </w:rPr>
        <w:t>;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left="100" w:firstLine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ОАО «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Трансибнефть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» (НПС «Каштан»)- теплоснабжение, водоснабжение;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left="100" w:firstLine="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Красноярсккрайгаз</w:t>
      </w:r>
      <w:proofErr w:type="spellEnd"/>
      <w:r w:rsidR="00EC5FDA">
        <w:rPr>
          <w:rFonts w:ascii="Times New Roman" w:hAnsi="Times New Roman" w:cs="Times New Roman"/>
          <w:sz w:val="24"/>
          <w:szCs w:val="24"/>
        </w:rPr>
        <w:t>»</w:t>
      </w:r>
      <w:r w:rsidRPr="006E4C78">
        <w:rPr>
          <w:rFonts w:ascii="Times New Roman" w:hAnsi="Times New Roman" w:cs="Times New Roman"/>
          <w:sz w:val="24"/>
          <w:szCs w:val="24"/>
        </w:rPr>
        <w:t>-</w:t>
      </w:r>
      <w:r w:rsidR="00EC5FDA">
        <w:rPr>
          <w:rFonts w:ascii="Times New Roman" w:hAnsi="Times New Roman" w:cs="Times New Roman"/>
          <w:sz w:val="24"/>
          <w:szCs w:val="24"/>
        </w:rPr>
        <w:t xml:space="preserve"> </w:t>
      </w:r>
      <w:r w:rsidRPr="006E4C78">
        <w:rPr>
          <w:rFonts w:ascii="Times New Roman" w:hAnsi="Times New Roman" w:cs="Times New Roman"/>
          <w:sz w:val="24"/>
          <w:szCs w:val="24"/>
        </w:rPr>
        <w:t xml:space="preserve">газоснабжение.  </w:t>
      </w:r>
    </w:p>
    <w:p w:rsidR="001A1CF4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r w:rsidRPr="006E4C78">
        <w:rPr>
          <w:rFonts w:ascii="Times New Roman" w:hAnsi="Times New Roman" w:cs="Times New Roman"/>
          <w:b/>
          <w:sz w:val="24"/>
          <w:szCs w:val="24"/>
        </w:rPr>
        <w:t>Сельскохозяйственное производство</w:t>
      </w:r>
      <w:r w:rsidRPr="006E4C78">
        <w:rPr>
          <w:rFonts w:ascii="Times New Roman" w:hAnsi="Times New Roman" w:cs="Times New Roman"/>
          <w:sz w:val="24"/>
          <w:szCs w:val="24"/>
        </w:rPr>
        <w:t xml:space="preserve"> сосредоточено в 2 сельскохозяйственных предприятиях, 1 кооперативе, 11 крестьянских фермерских хозяйствах, зарегистрированных в реестре субъектов агропромышленного комплекса, а также в личных подсобных хозяйствах района.</w:t>
      </w:r>
    </w:p>
    <w:p w:rsidR="00107314" w:rsidRDefault="00107314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A1CF4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Число субъектов малого и среднего предпринимательства</w:t>
      </w:r>
      <w:r w:rsidR="001A1CF4"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2021г. 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зарегистрировано 16 организаций малого и среднего бизнеса (юридических лиц). Среднесписочная численность работников в них составила 135 человек.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По состоянию на 31.12.2021г. в районе зарегистрировано 84 индивидуальных предпринимателя, в том числе 11 крестьянски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фермерских) хозяйств.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Среднесписочная численность работников у индивидуальных предпринимателей составляет 82 человека, в том числе в крестьянских (фермерских) хозяйствах  24 человека.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С целью создания благоприятных условий для устойчивого развития малого и среднего предпринимательства в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Боготольском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районе, в 2021г. была продолжена  реализация  мероприятий по содействию развития малого и среднего предпринимательства в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Боготольском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районе  в соответствии мероприятиями муниципальной программы  «Развитие субъектов малого и среднего предпринимательства и инвестиционной деятельности в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Боготольском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районе».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Число субъектов малого и среднего предпринимательства на 10000 человек населения района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2021года снизилось по сравнению с 2019 годом и составило 112,45 единиц. К 2024 году значение этого показателя планируется в размере 123,8 единиц.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Среднесписочная численность работников организаций малого бизнеса (юридических лиц) составляет 135 человек, увеличение численности  произошло в связи с регистрацией новой организации 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ООО "АГРОХОЛДИНГ БОГОТОЛ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"с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численностью работающих 35 человек.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Среднесписочная численность работников у индивидуальных предпринимателей составила 82 человека или на 11 чел (11,8%) ниже 2020 года.</w:t>
      </w:r>
      <w:r w:rsidRPr="006E4C78">
        <w:rPr>
          <w:rFonts w:ascii="Times New Roman" w:hAnsi="Times New Roman" w:cs="Times New Roman"/>
          <w:sz w:val="24"/>
          <w:szCs w:val="24"/>
        </w:rPr>
        <w:tab/>
        <w:t>В 2021 году д</w:t>
      </w:r>
      <w:r w:rsidRPr="006E4C78">
        <w:rPr>
          <w:rFonts w:ascii="Times New Roman" w:hAnsi="Times New Roman" w:cs="Times New Roman"/>
          <w:color w:val="000000"/>
          <w:sz w:val="24"/>
          <w:szCs w:val="24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6E4C78">
        <w:rPr>
          <w:rFonts w:ascii="Times New Roman" w:hAnsi="Times New Roman" w:cs="Times New Roman"/>
          <w:sz w:val="24"/>
          <w:szCs w:val="24"/>
        </w:rPr>
        <w:t xml:space="preserve"> составила 22,33%, к 2024 году этот показатель планируется увеличить до 23,09%.</w:t>
      </w:r>
    </w:p>
    <w:tbl>
      <w:tblPr>
        <w:tblW w:w="0" w:type="auto"/>
        <w:tblInd w:w="96" w:type="dxa"/>
        <w:tblLayout w:type="fixed"/>
        <w:tblLook w:val="0000"/>
      </w:tblPr>
      <w:tblGrid>
        <w:gridCol w:w="3837"/>
        <w:gridCol w:w="1110"/>
        <w:gridCol w:w="1110"/>
        <w:gridCol w:w="1115"/>
        <w:gridCol w:w="1027"/>
        <w:gridCol w:w="1027"/>
      </w:tblGrid>
      <w:tr w:rsidR="00AF2819" w:rsidRPr="006E4C78">
        <w:trPr>
          <w:trHeight w:val="288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3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AF2819" w:rsidRPr="006E4C78">
        <w:trPr>
          <w:trHeight w:val="552"/>
        </w:trPr>
        <w:tc>
          <w:tcPr>
            <w:tcW w:w="3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28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 Количество малых и </w:t>
            </w:r>
            <w:proofErr w:type="spell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AF2819" w:rsidRPr="006E4C78">
        <w:trPr>
          <w:trHeight w:val="28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Количество средних предприятий, ед.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2819" w:rsidRPr="006E4C78">
        <w:trPr>
          <w:trHeight w:val="28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Количество индивидуальных предпринимателей, ед.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AF2819" w:rsidRPr="006E4C78">
        <w:trPr>
          <w:trHeight w:val="28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 в том числе количество крестьянско-фермерских хозяйств, ед.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2819" w:rsidRPr="006E4C78">
        <w:trPr>
          <w:trHeight w:val="55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постоянного населения муниципального, городского округа (муниципального района)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отчетного года</w:t>
            </w: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, чел.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9116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8893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8668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E3367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8239</w:t>
            </w:r>
          </w:p>
        </w:tc>
      </w:tr>
      <w:tr w:rsidR="00AF2819" w:rsidRPr="006E4C78">
        <w:trPr>
          <w:trHeight w:val="55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Число субъектов малого и среднего предпринимательства, ед. на 10 000 чел. ((стр.1+стр.2+стр.3)/стр.4*10 000)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115,18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112,45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115,37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119,51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123,8</w:t>
            </w:r>
          </w:p>
        </w:tc>
      </w:tr>
      <w:tr w:rsidR="00AF2819" w:rsidRPr="006E4C78">
        <w:trPr>
          <w:trHeight w:val="55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 Среднесписочная численность работников малых и </w:t>
            </w:r>
            <w:proofErr w:type="spell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микропредприятий</w:t>
            </w:r>
            <w:proofErr w:type="spellEnd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</w:tr>
      <w:tr w:rsidR="00AF2819" w:rsidRPr="006E4C78">
        <w:trPr>
          <w:trHeight w:val="55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Среднесписочная численность работников у индивидуальных предпринимателей (наемных работников), чел.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AF2819" w:rsidRPr="006E4C78">
        <w:trPr>
          <w:trHeight w:val="28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4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 в том числе в крестьянско-фермерских хозяйствах, чел.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AF2819" w:rsidRPr="006E4C78">
        <w:trPr>
          <w:trHeight w:val="288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Среднесписочная численность работников средних предприятий, чел.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2819" w:rsidRPr="006E4C78">
        <w:trPr>
          <w:trHeight w:val="912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9.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предпринимательства), чел. 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1009</w:t>
            </w:r>
          </w:p>
        </w:tc>
      </w:tr>
      <w:tr w:rsidR="00AF2819" w:rsidRPr="006E4C78">
        <w:trPr>
          <w:trHeight w:val="1380"/>
        </w:trPr>
        <w:tc>
          <w:tcPr>
            <w:tcW w:w="3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10. </w:t>
            </w:r>
            <w:proofErr w:type="gramStart"/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 ((стр.3+стр.6+стр.7+стр.8 / (стр.3+стр.6+стр.7+стр.9)*100</w:t>
            </w:r>
            <w:proofErr w:type="gramEnd"/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21,59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22,33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22,81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23,09</w:t>
            </w: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Объем инвестиций в основной капитал (за исключением бюджетных средств) в расчете на 1 человека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В</w:t>
      </w:r>
      <w:r w:rsidRPr="006E4C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E4C78">
        <w:rPr>
          <w:rFonts w:ascii="Times New Roman" w:hAnsi="Times New Roman" w:cs="Times New Roman"/>
          <w:sz w:val="24"/>
          <w:szCs w:val="24"/>
        </w:rPr>
        <w:t xml:space="preserve">2021 году объем инвестиций в основной капитал, направленный на развитие экономики и социальной сферы по данным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Красноярскстата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, составил 240610 тыс. руб., в том числе за счет бюджетных средств 27153 тыс. руб.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Инвестиции НПС Каштан на содержание линии нефтепровода, проходящего 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района, составили 211641 тыс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уб. или 88 % от общей суммы.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Объем инвестиций за счет всех источников финансирования в 2024 году составит 265271,56 тыс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уб.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Объем инвестиций в основной капитал (за исключением бюджетных средств) в расчете на 1 человека населения в 2021 году составил 23706,91 руб. Ожидаемое значение к 2024 году </w:t>
      </w:r>
      <w:r w:rsidR="007A7C6B">
        <w:rPr>
          <w:rFonts w:ascii="Times New Roman" w:hAnsi="Times New Roman" w:cs="Times New Roman"/>
          <w:sz w:val="24"/>
          <w:szCs w:val="24"/>
        </w:rPr>
        <w:t>28522,66</w:t>
      </w:r>
      <w:r w:rsidRPr="006E4C7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 Объем инвестиций за счет бюджетных средств увеличился по сравнению с 2020г. на 94,7% и составил в 2021 году 27153 тыс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уб. К 2024 году рост составит 0,3% относительно 2021 года.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В 2021г. инвестиционные проекты, реализуемые на территории района</w:t>
      </w:r>
      <w:r w:rsidR="007317BC">
        <w:rPr>
          <w:rFonts w:ascii="Times New Roman" w:hAnsi="Times New Roman" w:cs="Times New Roman"/>
          <w:sz w:val="24"/>
          <w:szCs w:val="24"/>
        </w:rPr>
        <w:t>,</w:t>
      </w:r>
      <w:r w:rsidRPr="006E4C78">
        <w:rPr>
          <w:rFonts w:ascii="Times New Roman" w:hAnsi="Times New Roman" w:cs="Times New Roman"/>
          <w:sz w:val="24"/>
          <w:szCs w:val="24"/>
        </w:rPr>
        <w:t xml:space="preserve"> отсутствовали.</w:t>
      </w:r>
    </w:p>
    <w:tbl>
      <w:tblPr>
        <w:tblW w:w="0" w:type="auto"/>
        <w:tblInd w:w="96" w:type="dxa"/>
        <w:tblLayout w:type="fixed"/>
        <w:tblLook w:val="0000"/>
      </w:tblPr>
      <w:tblGrid>
        <w:gridCol w:w="2280"/>
        <w:gridCol w:w="1418"/>
        <w:gridCol w:w="1417"/>
        <w:gridCol w:w="1418"/>
        <w:gridCol w:w="1417"/>
        <w:gridCol w:w="1418"/>
      </w:tblGrid>
      <w:tr w:rsidR="00AF2819" w:rsidRPr="006E4C78">
        <w:trPr>
          <w:trHeight w:val="288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AF2819" w:rsidRPr="006E4C78">
        <w:trPr>
          <w:trHeight w:val="55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8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Объем инвестиций в основной капитал за счет всех источников финансирования (без субъектов малого предпринимательства),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170439,0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240610,0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253 121,72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265 777,81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265 271,56</w:t>
            </w:r>
          </w:p>
        </w:tc>
      </w:tr>
      <w:tr w:rsidR="00AF2819" w:rsidRPr="006E4C78">
        <w:trPr>
          <w:trHeight w:val="54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1.1. Темп роста в действующих ценах, к </w:t>
            </w: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соответствующему периоду предыдущего года,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114,88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141,17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99,81</w:t>
            </w:r>
          </w:p>
        </w:tc>
      </w:tr>
      <w:tr w:rsidR="00AF2819" w:rsidRPr="006E4C78">
        <w:trPr>
          <w:trHeight w:val="28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1.2. Индекс-дефлятор,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104,80</w:t>
            </w:r>
          </w:p>
        </w:tc>
      </w:tr>
      <w:tr w:rsidR="00AF2819" w:rsidRPr="006E4C78">
        <w:trPr>
          <w:trHeight w:val="5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1.3. Темп роста в сопоставимых ценах, к соответствующему периоду предыдущего года,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109,93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131,44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95,24</w:t>
            </w:r>
          </w:p>
        </w:tc>
      </w:tr>
      <w:tr w:rsidR="00AF2819" w:rsidRPr="006E4C78">
        <w:trPr>
          <w:trHeight w:val="5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 Инвестиции в основной капитал за счет бюджетных средств, тыс. 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13944,0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27153,0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27 250,00</w:t>
            </w:r>
          </w:p>
        </w:tc>
      </w:tr>
      <w:tr w:rsidR="00AF2819" w:rsidRPr="006E4C78">
        <w:trPr>
          <w:trHeight w:val="552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 Объем инвестиций без бюджетных средств, тыс. руб. (стр. 1 – стр. 2)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156 495,00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213 457,00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225 921,72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238 547,81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238 021,56</w:t>
            </w:r>
          </w:p>
        </w:tc>
      </w:tr>
      <w:tr w:rsidR="00AF2819" w:rsidRPr="006E4C78">
        <w:trPr>
          <w:trHeight w:val="828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</w:t>
            </w:r>
            <w:r w:rsidRPr="006E4C78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населения муниципального, городского округа (муниципального района), чел.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8 345</w:t>
            </w:r>
          </w:p>
        </w:tc>
      </w:tr>
      <w:tr w:rsidR="00AF2819" w:rsidRPr="006E4C78">
        <w:trPr>
          <w:trHeight w:val="111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 Объем инвестиций в основной капитал (за исключением бюджетных средств) в расчете на 1 человека населения, руб. (стр. 3*1000/стр. 4)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17 039,96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23 706,91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25 728,47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27 867,73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28 522,66</w:t>
            </w:r>
          </w:p>
        </w:tc>
      </w:tr>
      <w:tr w:rsidR="00AF2819" w:rsidRPr="006E4C78">
        <w:trPr>
          <w:trHeight w:val="288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Доля площади земельных участков, являющихся объектами налогообложения земельным налогом, в общей площади территории муниципального, городского округов (муниципального района)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В 2021 году было продано 7,3 га земельных участков физическим лицам  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площади земельных участков, являющихся объектами налогообложения, в 2021 году составила 28,46 % в общей площади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E4C78">
        <w:rPr>
          <w:rFonts w:ascii="Times New Roman" w:hAnsi="Times New Roman" w:cs="Times New Roman"/>
          <w:sz w:val="24"/>
          <w:szCs w:val="24"/>
        </w:rPr>
        <w:tab/>
        <w:t>К 2024 году значительного увеличение данного показателя не прогнозируется, доля площади земельных участков, являющихся объектами налогообложения, составит 28,47 % .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63"/>
        <w:gridCol w:w="1701"/>
        <w:gridCol w:w="567"/>
        <w:gridCol w:w="1417"/>
        <w:gridCol w:w="1276"/>
        <w:gridCol w:w="1134"/>
        <w:gridCol w:w="1276"/>
        <w:gridCol w:w="1417"/>
      </w:tblGrid>
      <w:tr w:rsidR="00AF2819" w:rsidRPr="006E4C78" w:rsidTr="001A1CF4">
        <w:trPr>
          <w:trHeight w:val="28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AF2819" w:rsidRPr="006E4C78" w:rsidTr="001A1CF4">
        <w:trPr>
          <w:trHeight w:val="28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Прогноз </w:t>
            </w:r>
          </w:p>
        </w:tc>
      </w:tr>
      <w:tr w:rsidR="00AF2819" w:rsidRPr="006E4C78" w:rsidTr="001A1CF4">
        <w:trPr>
          <w:trHeight w:val="576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292 158</w:t>
            </w:r>
          </w:p>
        </w:tc>
      </w:tr>
      <w:tr w:rsidR="00AF2819" w:rsidRPr="006E4C78" w:rsidTr="001A1CF4">
        <w:trPr>
          <w:trHeight w:val="1152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0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земельных участков, являющаяся объектом налогообложения земельным налогом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83 139,2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83 146,5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83 153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83 167</w:t>
            </w:r>
          </w:p>
        </w:tc>
      </w:tr>
      <w:tr w:rsidR="00AF2819" w:rsidRPr="006E4C78" w:rsidTr="001A1CF4">
        <w:trPr>
          <w:trHeight w:val="1608"/>
        </w:trPr>
        <w:tc>
          <w:tcPr>
            <w:tcW w:w="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городского округа (муниципального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28,47</w:t>
            </w: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Доля прибыльных сельскохозяйственных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организаций</w:t>
      </w:r>
      <w:proofErr w:type="gram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общем их числе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осуществляют деятельность 2 сельскохозяйственных предприятиях (ООО "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птицефабрика"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"Зеленый мир"), зарегистрированные в реестре субъектов агропромышленного комплекса.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По итогам 2021 года прибыль ООО "Зеленый мир" составила 23 435 тыс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уб., убыток ООО "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птицефабрика"составил 16272 тыс.руб.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Убыток ООО "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птицефабрика" получен как от реализации мяса (цена на мясо кур яичных пород очень низкая, тушки кур промышленного стада  на момент убоя  имеют сравнительно небольшой</w:t>
      </w:r>
      <w:r w:rsidR="000661FB">
        <w:rPr>
          <w:rFonts w:ascii="Times New Roman" w:hAnsi="Times New Roman" w:cs="Times New Roman"/>
          <w:sz w:val="24"/>
          <w:szCs w:val="24"/>
        </w:rPr>
        <w:t xml:space="preserve"> вес</w:t>
      </w:r>
      <w:r w:rsidRPr="006E4C78">
        <w:rPr>
          <w:rFonts w:ascii="Times New Roman" w:hAnsi="Times New Roman" w:cs="Times New Roman"/>
          <w:sz w:val="24"/>
          <w:szCs w:val="24"/>
        </w:rPr>
        <w:t>, в розничной торговле не пользуется спросом), так и от реализации яйца (низкая оптовая цена на продукцию в течени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всего года, большое количество мелкого яйца категории, увеличение цен на корма и кормовые добавки).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В 2021 году доля прибыльных сельскохозяйственных организаций в районе составила 50%.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В прогнозных периодах 2022-2024гг. сельскохозяйственные организации района планируют получить прибыль по результатам своей деятельности.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</w:t>
      </w: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общего пользования местного значения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>Общая протяженность автомобильных дорог в районе на 31.12.2021 г. составляет 147,20 км, из них не отвечают нормативным требованиям 83,30 км дорог.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>На 31.12.2021 г.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 составляет 56,59 %. К 2024 году этот показатель составит 53,51%.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округов (муниципального района) в общей численности населения муниципального, городского округов (муниципального района)</w:t>
      </w:r>
      <w:proofErr w:type="gramEnd"/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 составляет  0%.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Среднемесячная номинальная начисленная заработная плата работников: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8.1. крупных и средних предприятий и некоммерческих организаций;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Среднемесячная номинальная заработная  плата крупных и средних предприятий и некоммерческих организаций выросла по сравнению с 2020 годом на 5,3 % и составила в 2021году 38978,97 руб.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На рост среднемесячной начисленной номинальной заработной платы работников крупных и средних предприятий и некоммерческих организаций повлияли следующие факторы: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4C78">
        <w:rPr>
          <w:rFonts w:ascii="Times New Roman" w:hAnsi="Times New Roman" w:cs="Times New Roman"/>
          <w:sz w:val="24"/>
          <w:szCs w:val="24"/>
          <w:highlight w:val="white"/>
        </w:rPr>
        <w:t>- выполнение майских указов Президента РФ,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4C78">
        <w:rPr>
          <w:rFonts w:ascii="Times New Roman" w:hAnsi="Times New Roman" w:cs="Times New Roman"/>
          <w:sz w:val="24"/>
          <w:szCs w:val="24"/>
          <w:highlight w:val="white"/>
        </w:rPr>
        <w:t xml:space="preserve">- повышение минимального </w:t>
      </w:r>
      <w:proofErr w:type="gramStart"/>
      <w:r w:rsidRPr="006E4C78">
        <w:rPr>
          <w:rFonts w:ascii="Times New Roman" w:hAnsi="Times New Roman" w:cs="Times New Roman"/>
          <w:sz w:val="24"/>
          <w:szCs w:val="24"/>
          <w:highlight w:val="white"/>
        </w:rPr>
        <w:t>размера оплаты труда</w:t>
      </w:r>
      <w:proofErr w:type="gramEnd"/>
      <w:r w:rsidRPr="006E4C78">
        <w:rPr>
          <w:rFonts w:ascii="Times New Roman" w:hAnsi="Times New Roman" w:cs="Times New Roman"/>
          <w:sz w:val="24"/>
          <w:szCs w:val="24"/>
          <w:highlight w:val="white"/>
        </w:rPr>
        <w:t xml:space="preserve"> (МРОТ).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4C78">
        <w:rPr>
          <w:rFonts w:ascii="Times New Roman" w:hAnsi="Times New Roman" w:cs="Times New Roman"/>
          <w:sz w:val="24"/>
          <w:szCs w:val="24"/>
          <w:highlight w:val="white"/>
        </w:rPr>
        <w:tab/>
        <w:t>С 01.01.2022 года запланировано увеличение фонда оплаты труда работников по категориям, не попавшим под Указ Президента, на 10%.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  <w:highlight w:val="white"/>
        </w:rPr>
        <w:tab/>
        <w:t xml:space="preserve">На территории района наиболее высокий размер заработной платы у работников в сфере </w:t>
      </w:r>
      <w:r w:rsidRPr="006E4C78">
        <w:rPr>
          <w:rFonts w:ascii="Times New Roman" w:hAnsi="Times New Roman" w:cs="Times New Roman"/>
          <w:sz w:val="24"/>
          <w:szCs w:val="24"/>
        </w:rPr>
        <w:t xml:space="preserve">деятельности «Транспортировка и хранение»- Транспортирование по трубопроводам нефти (НПС «Каштан») 106500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и по ВЭД «Деятельность в области информации и связи» 76090,6 руб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то существенно влияет на размер средней заработной платы по району.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В 2022-2024гг.  ожидаемое увеличение </w:t>
      </w:r>
      <w:r w:rsidRPr="006E4C78">
        <w:rPr>
          <w:rFonts w:ascii="Times New Roman" w:hAnsi="Times New Roman" w:cs="Times New Roman"/>
          <w:sz w:val="24"/>
          <w:szCs w:val="24"/>
          <w:highlight w:val="white"/>
        </w:rPr>
        <w:t>оплаты труда работников составит 6,9%, 6,5%, 6,6% соответственно.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 К 2024 году размер заработной платы крупных и средних предприятий и некоммерческих организаций увеличится по сравнению с 2021г. на 21,3 % и составит 47288 руб.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8.2. муниципальных дошкольных образовательных учреждений;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>Среднемесячная номинальная заработная плата работников муниципальных дошкольных учреждений в 2021 году составила 24537,16 руб., что на 6%  выше 2020 года.</w:t>
      </w: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>К 2024 году этот показатель увеличится до 27315 руб.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8.3. муниципальных общеобразовательных учреждений;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>Среднемесячная номинальная заработная  плата в муниципальных общеобразовательных учреждениях в 2021 году увеличилась на   14,3 % и составила 37579,82 руб. Среднемесячная зарплата учителей</w:t>
      </w:r>
      <w:r w:rsidR="007317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357B">
        <w:rPr>
          <w:rFonts w:ascii="Times New Roman" w:hAnsi="Times New Roman" w:cs="Times New Roman"/>
          <w:color w:val="000000"/>
          <w:sz w:val="24"/>
          <w:szCs w:val="24"/>
        </w:rPr>
        <w:t>41447,4</w:t>
      </w:r>
      <w:r w:rsidRPr="006E4C78">
        <w:rPr>
          <w:rFonts w:ascii="Times New Roman" w:hAnsi="Times New Roman" w:cs="Times New Roman"/>
          <w:color w:val="000000"/>
          <w:sz w:val="24"/>
          <w:szCs w:val="24"/>
        </w:rPr>
        <w:t xml:space="preserve"> руб</w:t>
      </w:r>
      <w:r w:rsidRPr="006E4C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4C78">
        <w:rPr>
          <w:rFonts w:ascii="Times New Roman" w:hAnsi="Times New Roman" w:cs="Times New Roman"/>
          <w:sz w:val="24"/>
          <w:szCs w:val="24"/>
          <w:highlight w:val="white"/>
        </w:rPr>
        <w:t>С 01.09.2020 года в образовательных учреждениях района была введена выплата за функции классного руководства.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По прогнозу к 2024 году </w:t>
      </w:r>
      <w:r w:rsidRPr="006E4C78">
        <w:rPr>
          <w:rFonts w:ascii="Times New Roman" w:hAnsi="Times New Roman" w:cs="Times New Roman"/>
          <w:color w:val="000000"/>
          <w:sz w:val="24"/>
          <w:szCs w:val="24"/>
        </w:rPr>
        <w:t xml:space="preserve">среднемесячная номинальная заработная плата в муниципальных общеобразовательных учреждениях </w:t>
      </w:r>
      <w:r w:rsidRPr="006E4C78">
        <w:rPr>
          <w:rFonts w:ascii="Times New Roman" w:hAnsi="Times New Roman" w:cs="Times New Roman"/>
          <w:sz w:val="24"/>
          <w:szCs w:val="24"/>
        </w:rPr>
        <w:t xml:space="preserve">составит 39551,8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317BC">
        <w:rPr>
          <w:rFonts w:ascii="Times New Roman" w:hAnsi="Times New Roman" w:cs="Times New Roman"/>
          <w:sz w:val="24"/>
          <w:szCs w:val="24"/>
        </w:rPr>
        <w:t>,</w:t>
      </w:r>
      <w:r w:rsidRPr="006E4C78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0A357B">
        <w:rPr>
          <w:rFonts w:ascii="Times New Roman" w:hAnsi="Times New Roman" w:cs="Times New Roman"/>
          <w:sz w:val="24"/>
          <w:szCs w:val="24"/>
        </w:rPr>
        <w:t>54302,52</w:t>
      </w:r>
      <w:r w:rsidRPr="006E4C7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8.4. муниципальных учреждений культуры и искусства;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>В 2021 году среднемесячная номинальная заработная  плата муниципальных учреждений культуры и искусства увеличилась на 10,8 % и составила 33564,39 руб.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>К 2024 году размер заработной платы по данной отрасли составит  34049,48  руб.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8.5. муниципальных учреждений физической культуры и спорта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>Среднемесячная номинальная заработная  плата работников муниципальных учреждений физической культуры и спорта увеличилась по сравнению с 2020 годом на 8,3 % и  составила в 2021 году 20806 руб.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К 2024 году этот показатель составит 24854,85 </w:t>
      </w:r>
      <w:proofErr w:type="spellStart"/>
      <w:r w:rsidRPr="006E4C78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proofErr w:type="gramStart"/>
      <w:r w:rsidRPr="006E4C78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1A1CF4" w:rsidRPr="006E4C78" w:rsidRDefault="001A1CF4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 Дошкольное образование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autoSpaceDE w:val="0"/>
        <w:autoSpaceDN w:val="0"/>
        <w:adjustRightInd w:val="0"/>
        <w:spacing w:after="12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В системе дошкольного образования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функционируют 8 дошкольных образовательных организаций, 1 дошкольная группа в МКОУ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Вагинской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НШДС, 1 дошкольная группа МКОУ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Краснозаводская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В 2021 году детские сады и дошкольные группы при СОШ посещали 217 детей, из них 193 ребенка в возрасте 3-7 лет (89 % от общего числа детей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в возрасте от 3 года до 7 лет). За 2021 год направление в ДОУ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получили 50 детей.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Доля детей в возрасте 1-6 лет, получающих дошкольную общеобразовательную услугу и (или) услугу по их содержанию в муниципальных общеобразовательных учреждениях в общей численности детей в возрасте 1-6 лет, 10. Доля детей в возрасте 1-6 лет, стоящих на учете для определения в муниципальные дошкольные образовательные учреждения, в общей численности детей в возрасте 1-6 лет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Доля детей в возрасте 1-6 лет, получающих в 2021 году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 составила 37,65% . К 2024 году этот показатель вырастет до 39%.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4C78">
        <w:rPr>
          <w:rFonts w:ascii="Times New Roman" w:hAnsi="Times New Roman" w:cs="Times New Roman"/>
          <w:sz w:val="24"/>
          <w:szCs w:val="24"/>
        </w:rPr>
        <w:t>Доля детей в возрасте 1-6 лет, желающих поступить в муниципальные дошкольные образовательные учреждения (актуальная очередь 0 человек), в общей численности детей в возрасте 1-6 лет (689 ребенка), за 2021 год составила 0 %. На прогнозный период 2021-2023гг. ожидается отсутствие актуальной очереди детей от 1 до 6 лет, желающих поступить в муниципальные дошкольные образовательные учреждения.</w:t>
      </w:r>
      <w:proofErr w:type="gramEnd"/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общеобразовательных учреждений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Муниципальные дошкольные образовательные учреждения, здания которых находятся в аварийном состоянии или требуют капитального ремонта, на территории района отсутствуют.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 Общее и дополнительное образование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Сеть муниципальных образовательных учреждений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в области начального и среднего образования состоит из 10 средних общеобразовательных учреждений и 1 начальной школ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AF2819" w:rsidRPr="006E4C78" w:rsidRDefault="00EF5BF2" w:rsidP="001A1CF4">
      <w:pPr>
        <w:autoSpaceDE w:val="0"/>
        <w:autoSpaceDN w:val="0"/>
        <w:adjustRightInd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По состоянию на 20.09.2021 г. количество учащихся составляло 1062 человека.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lastRenderedPageBreak/>
        <w:t>В 2021 году в государственной итоговой аттестации приняли участие 48 обучающихся, аттестаты о среднем общем образовании не получили 5 выпускников 11 классов, т.к. не сдали единый государственный экзамен, что составляет 10,6% от общего количества обучающихся.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14.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 в 2021 году – 85,22%. Планируется, что к 2024 году доля школ, соответствующих современным требованиям увеличится до 86,8%.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15. Доля муниципальных общеобразовательных учреждений, здания которых находятся в аварийном состоянии или требуют капитального ремонта, в общем количестве муниципальных общеобразовательных учреждений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E4C78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2021 года отсутствуют общеобразовательные учреждения, нуждающиеся в капитальном ремонте.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16. Доля детей первой и второй групп здоровья в общей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численности</w:t>
      </w:r>
      <w:proofErr w:type="gram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детей первой и второй групп здоровья в общей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составила в 2021 году 79,6% (2020 г. - 73,13%).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Во всех школах налажено горячее питание обучающихся, все обучающиеся 1-4-х классов питаются бесплатно. Регулярно проводятся профилактические мероприятия оздоровительной направленности.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По прогнозу к 2024 г</w:t>
      </w:r>
      <w:r w:rsidR="00107314">
        <w:rPr>
          <w:rFonts w:ascii="Times New Roman" w:hAnsi="Times New Roman" w:cs="Times New Roman"/>
          <w:sz w:val="24"/>
          <w:szCs w:val="24"/>
        </w:rPr>
        <w:t>оду</w:t>
      </w:r>
      <w:r w:rsidRPr="006E4C78">
        <w:rPr>
          <w:rFonts w:ascii="Times New Roman" w:hAnsi="Times New Roman" w:cs="Times New Roman"/>
          <w:sz w:val="24"/>
          <w:szCs w:val="24"/>
        </w:rPr>
        <w:t xml:space="preserve"> этот показатель ожидается на </w:t>
      </w:r>
      <w:r w:rsidR="00107314">
        <w:rPr>
          <w:rFonts w:ascii="Times New Roman" w:hAnsi="Times New Roman" w:cs="Times New Roman"/>
          <w:sz w:val="24"/>
          <w:szCs w:val="24"/>
        </w:rPr>
        <w:t>уровне 79,75%.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17. Доля обучающихся в муниципальных общеобразовательных учреждениях, занимающихся во вторую (третью) смену, в общей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численности</w:t>
      </w:r>
      <w:proofErr w:type="gram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 в муниципальных общеобразовательных учреждениях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Доля обучающихся в муниципальных общеобразовательных учреждениях, занимающихся во вторую смену, в общей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обучающихся в муниципальных общеобразовательных учреждениях в 2021 году составила 9,03% (в 2020 году -12,92%).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В районе во вторую смену занимаются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Боготольской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СОШ (75 человек) и МКОУ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Краснозаводской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СОШ (21 человек). В связи с небольшой проектной мощностью нет возможности организовать обучение в этих школах только в первую смену.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18.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на общее образование в расчете на 1 обучающегося в муниципальных общеобразовательных учреждениях в 2021 году составили 66,74 тыс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уб.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19. 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 составила в 2021 г. </w:t>
      </w:r>
      <w:r w:rsidR="007E347B">
        <w:rPr>
          <w:rFonts w:ascii="Times New Roman" w:hAnsi="Times New Roman" w:cs="Times New Roman"/>
          <w:sz w:val="24"/>
          <w:szCs w:val="24"/>
        </w:rPr>
        <w:t>39,84</w:t>
      </w:r>
      <w:r w:rsidRPr="006E4C78">
        <w:rPr>
          <w:rFonts w:ascii="Times New Roman" w:hAnsi="Times New Roman" w:cs="Times New Roman"/>
          <w:sz w:val="24"/>
          <w:szCs w:val="24"/>
        </w:rPr>
        <w:t xml:space="preserve">%. К 2024 году ожидается рост данного показателя до </w:t>
      </w:r>
      <w:r w:rsidR="007E347B">
        <w:rPr>
          <w:rFonts w:ascii="Times New Roman" w:hAnsi="Times New Roman" w:cs="Times New Roman"/>
          <w:sz w:val="24"/>
          <w:szCs w:val="24"/>
        </w:rPr>
        <w:t>60</w:t>
      </w:r>
      <w:r w:rsidRPr="006E4C78">
        <w:rPr>
          <w:rFonts w:ascii="Times New Roman" w:hAnsi="Times New Roman" w:cs="Times New Roman"/>
          <w:sz w:val="24"/>
          <w:szCs w:val="24"/>
        </w:rPr>
        <w:t>%, в связи с получением общеобразовательными учреждениями лицензии на дополнительное образование.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A1CF4" w:rsidRPr="006E4C78" w:rsidRDefault="001A1CF4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33677" w:rsidRDefault="00E33677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IV. Культура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DE5" w:rsidRPr="006E4C78" w:rsidRDefault="00EF5BF2" w:rsidP="00423DE5">
      <w:pPr>
        <w:autoSpaceDE w:val="0"/>
        <w:autoSpaceDN w:val="0"/>
        <w:adjustRightInd w:val="0"/>
        <w:spacing w:before="100" w:after="0" w:line="240" w:lineRule="auto"/>
        <w:ind w:hanging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r w:rsidRPr="006E4C78">
        <w:rPr>
          <w:rFonts w:ascii="Times New Roman" w:hAnsi="Times New Roman" w:cs="Times New Roman"/>
          <w:sz w:val="24"/>
          <w:szCs w:val="24"/>
        </w:rPr>
        <w:tab/>
        <w:t xml:space="preserve">В составе 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22 структурных подразделения – 8 сельских домов культуры и 14 сельских клубов; МБКУК ЦБС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- центральная библиотека, детская библиотека и 16 филиалов.</w:t>
      </w:r>
    </w:p>
    <w:p w:rsidR="00AF2819" w:rsidRPr="006E4C78" w:rsidRDefault="00423DE5" w:rsidP="00423DE5">
      <w:pPr>
        <w:autoSpaceDE w:val="0"/>
        <w:autoSpaceDN w:val="0"/>
        <w:adjustRightInd w:val="0"/>
        <w:spacing w:before="100" w:after="0" w:line="240" w:lineRule="auto"/>
        <w:ind w:hanging="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r w:rsidRPr="006E4C78">
        <w:rPr>
          <w:rFonts w:ascii="Times New Roman" w:hAnsi="Times New Roman" w:cs="Times New Roman"/>
          <w:sz w:val="24"/>
          <w:szCs w:val="24"/>
        </w:rPr>
        <w:tab/>
      </w:r>
      <w:r w:rsidR="00EF5BF2" w:rsidRPr="006E4C78">
        <w:rPr>
          <w:rFonts w:ascii="Times New Roman" w:hAnsi="Times New Roman" w:cs="Times New Roman"/>
          <w:sz w:val="24"/>
          <w:szCs w:val="24"/>
        </w:rPr>
        <w:t xml:space="preserve">Основные показатели деятельности учреждений культуры остаются стабильно высокими. Крупнейшим культурным событием в 2021 году, стало создание модельной библиотеки на базе Филиала № 5 </w:t>
      </w:r>
      <w:proofErr w:type="spellStart"/>
      <w:r w:rsidR="00EF5BF2" w:rsidRPr="006E4C78">
        <w:rPr>
          <w:rFonts w:ascii="Times New Roman" w:hAnsi="Times New Roman" w:cs="Times New Roman"/>
          <w:sz w:val="24"/>
          <w:szCs w:val="24"/>
        </w:rPr>
        <w:t>Большекосульской</w:t>
      </w:r>
      <w:proofErr w:type="spellEnd"/>
      <w:r w:rsidR="00EF5BF2" w:rsidRPr="006E4C78">
        <w:rPr>
          <w:rFonts w:ascii="Times New Roman" w:hAnsi="Times New Roman" w:cs="Times New Roman"/>
          <w:sz w:val="24"/>
          <w:szCs w:val="24"/>
        </w:rPr>
        <w:t xml:space="preserve"> библиотеки Муниципального бюджетного учреждения культуры "ЦБС" </w:t>
      </w:r>
      <w:proofErr w:type="spellStart"/>
      <w:r w:rsidR="00EF5BF2"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EF5BF2" w:rsidRPr="006E4C7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20. Уровень фактической обеспеченности учреждениями культуры от нормативной потребности:</w:t>
      </w:r>
    </w:p>
    <w:p w:rsidR="00AF2819" w:rsidRPr="006E4C78" w:rsidRDefault="00EF5BF2" w:rsidP="001A1CF4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Уровень фактической обеспеченности учреждениями культуры от нормативной потребности в среднем составляет 100%.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клубами и учреждениями клубного типа</w:t>
      </w:r>
      <w:r w:rsidR="00423DE5"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2819" w:rsidRPr="006E4C78" w:rsidRDefault="00423DE5" w:rsidP="001A1CF4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r w:rsidR="00EF5BF2" w:rsidRPr="006E4C78">
        <w:rPr>
          <w:rFonts w:ascii="Times New Roman" w:hAnsi="Times New Roman" w:cs="Times New Roman"/>
          <w:sz w:val="24"/>
          <w:szCs w:val="24"/>
        </w:rPr>
        <w:t>клубами и учреждениями клубного типа составил за 2021 год 100%;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библиотеками</w:t>
      </w:r>
      <w:r w:rsidR="00423DE5"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2819" w:rsidRPr="006E4C78" w:rsidRDefault="00423DE5" w:rsidP="00423DE5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r w:rsidR="00EF5BF2" w:rsidRPr="006E4C78">
        <w:rPr>
          <w:rFonts w:ascii="Times New Roman" w:hAnsi="Times New Roman" w:cs="Times New Roman"/>
          <w:sz w:val="24"/>
          <w:szCs w:val="24"/>
        </w:rPr>
        <w:t>библиотеками – 100 %</w:t>
      </w:r>
      <w:r w:rsidRPr="006E4C78">
        <w:rPr>
          <w:rFonts w:ascii="Times New Roman" w:hAnsi="Times New Roman" w:cs="Times New Roman"/>
          <w:sz w:val="24"/>
          <w:szCs w:val="24"/>
        </w:rPr>
        <w:t>;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парками культуры и отдыха</w:t>
      </w:r>
      <w:r w:rsidR="00423DE5"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AF2819" w:rsidRPr="006E4C78" w:rsidRDefault="00423DE5" w:rsidP="001A1CF4">
      <w:pPr>
        <w:widowControl w:val="0"/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п</w:t>
      </w:r>
      <w:r w:rsidR="00EF5BF2" w:rsidRPr="006E4C78">
        <w:rPr>
          <w:rFonts w:ascii="Times New Roman" w:hAnsi="Times New Roman" w:cs="Times New Roman"/>
          <w:sz w:val="24"/>
          <w:szCs w:val="24"/>
        </w:rPr>
        <w:t>арки культуры и отдыха на территории района отсутствуют.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AF2819" w:rsidRPr="006E4C78" w:rsidRDefault="00EF5BF2" w:rsidP="001A1CF4">
      <w:pPr>
        <w:autoSpaceDE w:val="0"/>
        <w:autoSpaceDN w:val="0"/>
        <w:adjustRightInd w:val="0"/>
        <w:spacing w:before="10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На 01.01.2022 года из 41 учреждений культуры требуют капитального ремонта: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СДК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едяково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СДК 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расный Завод,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Красная речка,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СДК 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ольшая Косуль,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СДК п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айковский,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улатово,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Шулдат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Дмитриевка,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СДК д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льинка,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Разгуляевка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Берёзовка,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Лебедевка,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Коробейниково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Гнетово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СК д. Владимировка,</w:t>
      </w:r>
    </w:p>
    <w:p w:rsidR="00AF2819" w:rsidRPr="006E4C78" w:rsidRDefault="00EF5BF2" w:rsidP="001A1CF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МБУК ЦКС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СДК д. Александровка,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17.МБУК ЦБС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Центральная библиотека,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18.МБУК ЦБС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детская библиотека,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19.МБУК ЦБС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д. Булатово.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муниципальных учреждений культуры, здания и помещения которых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требуют капитального ремонта в общем количестве муниципальных учреждений культуры за 2021 год составила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46,34%.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8C760E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r w:rsidR="00BE0A85">
        <w:rPr>
          <w:rFonts w:ascii="Times New Roman CYR" w:hAnsi="Times New Roman CYR" w:cs="Times New Roman CYR"/>
          <w:sz w:val="24"/>
          <w:szCs w:val="24"/>
        </w:rPr>
        <w:t xml:space="preserve">На территории </w:t>
      </w:r>
      <w:proofErr w:type="spellStart"/>
      <w:r w:rsidR="00BE0A85">
        <w:rPr>
          <w:rFonts w:ascii="Times New Roman CYR" w:hAnsi="Times New Roman CYR" w:cs="Times New Roman CYR"/>
          <w:sz w:val="24"/>
          <w:szCs w:val="24"/>
        </w:rPr>
        <w:t>Боготольского</w:t>
      </w:r>
      <w:proofErr w:type="spellEnd"/>
      <w:r w:rsidR="00BE0A85">
        <w:rPr>
          <w:rFonts w:ascii="Times New Roman CYR" w:hAnsi="Times New Roman CYR" w:cs="Times New Roman CYR"/>
          <w:sz w:val="24"/>
          <w:szCs w:val="24"/>
        </w:rPr>
        <w:t xml:space="preserve"> района в с.</w:t>
      </w:r>
      <w:r w:rsidR="008C760E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 w:rsidR="00BE0A85">
        <w:rPr>
          <w:rFonts w:ascii="Times New Roman CYR" w:hAnsi="Times New Roman CYR" w:cs="Times New Roman CYR"/>
          <w:sz w:val="24"/>
          <w:szCs w:val="24"/>
        </w:rPr>
        <w:t>Критово</w:t>
      </w:r>
      <w:proofErr w:type="spellEnd"/>
      <w:r w:rsidR="00BE0A85">
        <w:rPr>
          <w:rFonts w:ascii="Times New Roman CYR" w:hAnsi="Times New Roman CYR" w:cs="Times New Roman CYR"/>
          <w:sz w:val="24"/>
          <w:szCs w:val="24"/>
        </w:rPr>
        <w:t xml:space="preserve"> зарегистрирован один объект </w:t>
      </w:r>
      <w:r w:rsidR="00BE0A85">
        <w:rPr>
          <w:rFonts w:ascii="Times New Roman CYR" w:hAnsi="Times New Roman CYR" w:cs="Times New Roman CYR"/>
          <w:sz w:val="24"/>
          <w:szCs w:val="24"/>
        </w:rPr>
        <w:lastRenderedPageBreak/>
        <w:t>культурного наследия, находящийся в муниципальной собственност</w:t>
      </w:r>
      <w:proofErr w:type="gramStart"/>
      <w:r w:rsidR="00BE0A85">
        <w:rPr>
          <w:rFonts w:ascii="Times New Roman CYR" w:hAnsi="Times New Roman CYR" w:cs="Times New Roman CYR"/>
          <w:sz w:val="24"/>
          <w:szCs w:val="24"/>
        </w:rPr>
        <w:t>и-</w:t>
      </w:r>
      <w:proofErr w:type="gramEnd"/>
      <w:r w:rsidR="00BE0A85">
        <w:rPr>
          <w:rFonts w:ascii="Times New Roman CYR" w:hAnsi="Times New Roman CYR" w:cs="Times New Roman CYR"/>
          <w:sz w:val="24"/>
          <w:szCs w:val="24"/>
        </w:rPr>
        <w:t xml:space="preserve"> "Трактор "ХТЗ", установленный в 1970 году. Данный объект, в связи с износом, требует реставрации</w:t>
      </w:r>
      <w:r w:rsidRPr="006E4C78">
        <w:rPr>
          <w:rFonts w:ascii="Times New Roman" w:hAnsi="Times New Roman" w:cs="Times New Roman"/>
          <w:sz w:val="24"/>
          <w:szCs w:val="24"/>
        </w:rPr>
        <w:t>.</w:t>
      </w:r>
      <w:r w:rsidR="008C76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819" w:rsidRPr="006E4C78" w:rsidRDefault="008C760E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Таким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8C760E">
        <w:rPr>
          <w:rFonts w:ascii="Times New Roman" w:hAnsi="Times New Roman" w:cs="Times New Roman"/>
          <w:bCs/>
          <w:color w:val="000000"/>
          <w:sz w:val="24"/>
          <w:szCs w:val="24"/>
        </w:rPr>
        <w:t>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2021 г. составляет 100%, в прогнозном периоде 2022-2024гг. также ожидается в размере 100%. </w:t>
      </w:r>
    </w:p>
    <w:p w:rsidR="00E33677" w:rsidRDefault="00E33677" w:rsidP="00423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819" w:rsidRPr="006E4C78" w:rsidRDefault="00EF5BF2" w:rsidP="00423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V. Физическая культура и спорт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На территории района два учреждения осуществляют деятельность в области спорта. Муниципальное бюджетное учреждение спортивная школа  «Олимпиец» и муниципальное автономное учреждение спортивно-оздоровительная база отдыха «Сосновый бор».  </w:t>
      </w: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МБУ СШ «Олимпиец» осуществляет спортивную подготовку по виду спорта спортивная борьба (дисциплина греко-римская борьба), открыто 2 отделения: спортивно-оздоровительный этап и тренировочный этап. Количество проходящих спортивную подготовку 23 человек.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Объекты культурного наследия  в муниципальной собственности отсутствуют.</w:t>
      </w: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color w:val="000000"/>
          <w:sz w:val="24"/>
          <w:szCs w:val="24"/>
        </w:rPr>
        <w:t>В состав МБУ СШ «Олимпиец» входят 5 спортивных клубов по месту жительства, всего клубах по месту жительства занимается 287 человек:</w:t>
      </w: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спортивный клуб «Раскат» - подготовка к сдаче нормативов ВФСК ГТО, фитнес, теннис;</w:t>
      </w: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спортивный клуб «Динамика» - волейбол, баскетбол, настольный теннис, ОФП;</w:t>
      </w: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спортивный клуб «Спарта» - настольный теннис, ОФП;</w:t>
      </w: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спортивный клуб «Сосновый бор» - лыжные гонки, </w:t>
      </w:r>
      <w:r w:rsidRPr="006E4C78">
        <w:rPr>
          <w:rFonts w:ascii="Times New Roman" w:hAnsi="Times New Roman" w:cs="Times New Roman"/>
          <w:sz w:val="24"/>
          <w:szCs w:val="24"/>
        </w:rPr>
        <w:tab/>
        <w:t>спортивный туризм, легкая атлетика;</w:t>
      </w:r>
    </w:p>
    <w:p w:rsidR="00AF2819" w:rsidRPr="006E4C78" w:rsidRDefault="00EF5BF2" w:rsidP="001A1CF4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спортивный клуб «Здоровяк» - настольный теннис, ОФП.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В 2021году МАУ СОБО «Сосновый Бор» посетили 775 человек. </w:t>
      </w:r>
    </w:p>
    <w:p w:rsidR="00AF2819" w:rsidRPr="006E4C78" w:rsidRDefault="00EF5BF2" w:rsidP="00423D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Общая численность занимающихся физической культурой и спортом жителей района на 01.01.2022 г. составила 2377 чел.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23. Доля населения, систематически занимающегося физической культурой и спортом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населения, систематически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физической культурой и спортом за 2021 год, в общей численности населения, составила 27,83%.  К 2024 году этот показатель повысится до 34,03%.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23.1. Доля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систематически занимающихся физической культурой и спортом, в общей численности обучающихся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, систематически занимающихся физической культурой и спортом, в общей численности обучающихся составила в 2021 году 88,96%, в 2024 году этот показатель планируется повысить до 95,09%.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423DE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Жилищное строительство и обеспечение граждан жильем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За отчетный период введено в эксплуатацию 13 жилых домов, общей площадью 1560 кв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(к 2020 году 114%), в том числе 10 индивидуальных жилых домов, построенных населением.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24. Общая площадь жилых помещений, приходящаяся в среднем на одного жителя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Общая площадь жилых помещений 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на 31.12.2021 года составляет 198,39</w:t>
      </w:r>
      <w:r w:rsidR="00443D27">
        <w:rPr>
          <w:rFonts w:ascii="Times New Roman" w:hAnsi="Times New Roman" w:cs="Times New Roman"/>
          <w:sz w:val="24"/>
          <w:szCs w:val="24"/>
        </w:rPr>
        <w:t xml:space="preserve"> </w:t>
      </w:r>
      <w:r w:rsidRPr="006E4C78">
        <w:rPr>
          <w:rFonts w:ascii="Times New Roman" w:hAnsi="Times New Roman" w:cs="Times New Roman"/>
          <w:sz w:val="24"/>
          <w:szCs w:val="24"/>
        </w:rPr>
        <w:t>тыс.кв.м. В среднем на одного жителя района приходится 22,31 кв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етров жилых помещений, что на 0,69 кв.м. больше 2020года.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lastRenderedPageBreak/>
        <w:t>Выбытие  жилого фонда в 2021 году составило 5 индивидуальных жилых домов общей площадью 220 кв.м.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Ежегодный ввод жилых помещений в 2022-2024 г. г. 1,5 тыс.кв.</w:t>
      </w:r>
      <w:r w:rsidR="00EC438C" w:rsidRPr="006E4C78">
        <w:rPr>
          <w:rFonts w:ascii="Times New Roman" w:hAnsi="Times New Roman" w:cs="Times New Roman"/>
          <w:sz w:val="24"/>
          <w:szCs w:val="24"/>
        </w:rPr>
        <w:t xml:space="preserve"> </w:t>
      </w:r>
      <w:r w:rsidRPr="006E4C78">
        <w:rPr>
          <w:rFonts w:ascii="Times New Roman" w:hAnsi="Times New Roman" w:cs="Times New Roman"/>
          <w:sz w:val="24"/>
          <w:szCs w:val="24"/>
        </w:rPr>
        <w:t>метров.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Таким образом, в связи с вводом в эксплуатацию новых жилых помещений и сокращением численности населения к  2024 году данный показатель составит 24,63 кв.м. жилья на одного жителя.</w:t>
      </w:r>
    </w:p>
    <w:tbl>
      <w:tblPr>
        <w:tblW w:w="0" w:type="auto"/>
        <w:tblInd w:w="96" w:type="dxa"/>
        <w:tblLayout w:type="fixed"/>
        <w:tblLook w:val="0000"/>
      </w:tblPr>
      <w:tblGrid>
        <w:gridCol w:w="3414"/>
        <w:gridCol w:w="1276"/>
        <w:gridCol w:w="1276"/>
        <w:gridCol w:w="1257"/>
        <w:gridCol w:w="1294"/>
        <w:gridCol w:w="1276"/>
      </w:tblGrid>
      <w:tr w:rsidR="00AF2819" w:rsidRPr="006E4C78" w:rsidTr="006E4C78">
        <w:trPr>
          <w:trHeight w:val="1076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F2819" w:rsidRPr="006E4C78" w:rsidTr="006E4C78">
        <w:trPr>
          <w:trHeight w:val="552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 w:rsidTr="006E4C78">
        <w:trPr>
          <w:trHeight w:val="8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Общая площадь жилых помещений, кв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(по данным статистического отчета 1-жилфонд строка 01 графа 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198 390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199 890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201 390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202 890</w:t>
            </w:r>
          </w:p>
        </w:tc>
      </w:tr>
      <w:tr w:rsidR="00AF2819" w:rsidRPr="006E4C78" w:rsidTr="006E4C78">
        <w:trPr>
          <w:trHeight w:val="2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Введено жилых помещений за отчетный период, кв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AF2819" w:rsidRPr="006E4C78" w:rsidTr="006E4C78">
        <w:trPr>
          <w:trHeight w:val="28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Выбыло жилых помещений за отчетный период, кв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220,00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2819" w:rsidRPr="006E4C78" w:rsidTr="006E4C78">
        <w:trPr>
          <w:trHeight w:val="8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6E4C7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Численность постоянного населения муниципального, городского округа (муниципального района)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конец отчетного года</w:t>
            </w: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8 893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8 668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8 451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8 239</w:t>
            </w:r>
          </w:p>
        </w:tc>
      </w:tr>
      <w:tr w:rsidR="00AF2819" w:rsidRPr="006E4C78" w:rsidTr="006E4C78">
        <w:trPr>
          <w:trHeight w:val="828"/>
        </w:trPr>
        <w:tc>
          <w:tcPr>
            <w:tcW w:w="3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Общая площадь жилых помещений, приходящаяся в среднем на одного жителя (стр. 1/ стр.4)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22,31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24,63</w:t>
            </w: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24.1. в том числе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введенная</w:t>
      </w:r>
      <w:proofErr w:type="gram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действие за один год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За отчетный период введено в эксплуатацию 1538 3 кв.м. в т.ч.  ИЖС – 13 жилых домов  общей площадью 1538 кв.м.   На одного жителя приходится 0,17кв.м. введенного за год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жилья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.К</w:t>
      </w:r>
      <w:proofErr w:type="spellEnd"/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2024 году этот показатель составит 0,18 кв.м.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Прогноз ежегодного ввода жилья на 2022-2024 годы составляет 1500 кв.м. (13 жилых домов).</w:t>
      </w:r>
    </w:p>
    <w:tbl>
      <w:tblPr>
        <w:tblW w:w="0" w:type="auto"/>
        <w:tblInd w:w="93" w:type="dxa"/>
        <w:tblLayout w:type="fixed"/>
        <w:tblLook w:val="0000"/>
      </w:tblPr>
      <w:tblGrid>
        <w:gridCol w:w="3276"/>
        <w:gridCol w:w="1417"/>
        <w:gridCol w:w="1134"/>
        <w:gridCol w:w="1134"/>
        <w:gridCol w:w="1134"/>
        <w:gridCol w:w="1276"/>
      </w:tblGrid>
      <w:tr w:rsidR="00AF2819" w:rsidRPr="006E4C78" w:rsidTr="00423DE5">
        <w:trPr>
          <w:trHeight w:val="519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AF2819" w:rsidRPr="006E4C78" w:rsidTr="00423DE5">
        <w:trPr>
          <w:trHeight w:val="552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 w:rsidTr="00423DE5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Введено всего, кв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AF2819" w:rsidRPr="006E4C78" w:rsidTr="00423DE5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индивидуальное жилищное строительство, кв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1 369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1 538</w:t>
            </w:r>
          </w:p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1 500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1 500</w:t>
            </w:r>
          </w:p>
        </w:tc>
      </w:tr>
      <w:tr w:rsidR="00AF2819" w:rsidRPr="006E4C78" w:rsidTr="00423DE5">
        <w:trPr>
          <w:trHeight w:val="28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 многоквартирное строительство, кв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F2819" w:rsidRPr="006E4C78" w:rsidTr="00423DE5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Pr="006E4C7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9 184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9 004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8 781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8 560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8 345</w:t>
            </w:r>
          </w:p>
        </w:tc>
      </w:tr>
      <w:tr w:rsidR="00AF2819" w:rsidRPr="006E4C78" w:rsidTr="00423DE5">
        <w:trPr>
          <w:trHeight w:val="8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Общая площадь жилых помещений, введенная в действие за один год, приходящаяся в среднем на одного жителя (стр. 1/ стр.2)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0,18</w:t>
            </w: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25. Площадь земельных участков, предоставленных для строительства, в расчете на 10 тыс. человек населения, 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В 2021 году площадь земельных участков предоставленных для строительства составила 9,0 га (68 участка), в том числе для жилищного строительства – 8,8 га (67 участка). Для строительства объектов, не являющихся объектами жилищного строительства- 0,7 га (1 участок) строительство объекта «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центр на 100 мест» в 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оготол.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На период 2022-2024 годы планируется ежегодное предоставление  5 га (50 участков) для индивидуального жилищного строительства на территории района, и 2 га для строительства объектов, не являющихся объектами жилищного строительства (земельные участки для развития дорожной инфраструктур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автозаправочные станции, кафе, кемпинги).</w:t>
      </w:r>
    </w:p>
    <w:tbl>
      <w:tblPr>
        <w:tblW w:w="0" w:type="auto"/>
        <w:tblInd w:w="93" w:type="dxa"/>
        <w:tblLayout w:type="fixed"/>
        <w:tblLook w:val="0000"/>
      </w:tblPr>
      <w:tblGrid>
        <w:gridCol w:w="4410"/>
        <w:gridCol w:w="992"/>
        <w:gridCol w:w="992"/>
        <w:gridCol w:w="992"/>
        <w:gridCol w:w="993"/>
        <w:gridCol w:w="1134"/>
      </w:tblGrid>
      <w:tr w:rsidR="00AF2819" w:rsidRPr="006E4C78">
        <w:trPr>
          <w:trHeight w:val="288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AF2819" w:rsidRPr="006E4C78">
        <w:trPr>
          <w:trHeight w:val="837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Площадь земельных участков, предоставленных для строительства, 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7,00</w:t>
            </w:r>
          </w:p>
        </w:tc>
      </w:tr>
      <w:tr w:rsidR="00AF2819" w:rsidRPr="006E4C78">
        <w:trPr>
          <w:trHeight w:val="34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для жилищного строительства (в т.ч. для ИЖС),  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</w:tr>
      <w:tr w:rsidR="00AF2819" w:rsidRPr="006E4C78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1.2. для комплексного освоения в целях жилищного строительства, 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AF2819" w:rsidRPr="006E4C78">
        <w:trPr>
          <w:trHeight w:val="55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firstLine="22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1.3. для строительства объектов, не являющихся объектами жилищного строительства, </w:t>
            </w:r>
            <w:proofErr w:type="gramStart"/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2,00</w:t>
            </w:r>
          </w:p>
        </w:tc>
      </w:tr>
      <w:tr w:rsidR="00AF2819" w:rsidRPr="006E4C78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E4C7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численность постоянного населения муниципального, городского округа (муниципального района), 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9 184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8 560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8 345</w:t>
            </w:r>
          </w:p>
        </w:tc>
      </w:tr>
      <w:tr w:rsidR="00AF2819" w:rsidRPr="006E4C78">
        <w:trPr>
          <w:trHeight w:val="82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Площадь земельных участков, предоставленных для строительства, в расчете на 10 тыс. человек населения – всего (стр. 1/стр.2*10000)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8,39</w:t>
            </w:r>
          </w:p>
        </w:tc>
      </w:tr>
      <w:tr w:rsidR="00AF2819" w:rsidRPr="006E4C78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4. 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строительства, в расчете на 10 тыс. человек населения (стр.1.1+стр.1.2/стр.2*10000)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423D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5,99</w:t>
            </w:r>
          </w:p>
        </w:tc>
      </w:tr>
    </w:tbl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sz w:val="24"/>
          <w:szCs w:val="24"/>
        </w:rPr>
        <w:t>25.1. в том числе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E4C78">
        <w:rPr>
          <w:rFonts w:ascii="Times New Roman" w:hAnsi="Times New Roman" w:cs="Times New Roman"/>
          <w:sz w:val="24"/>
          <w:szCs w:val="24"/>
        </w:rPr>
        <w:t>Площадь земельных участков предоставленных для жилищного строительства, индивидуального строительства  в 2021 году составила 9,77 га на 10 тыс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еловек населения района  (на 4,7 га больше значения показателя 2020 года). Для комплексного освоения в целях жилищного строительства 2021 году земельные участки не предоставлялись.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26. Площадь земельных участков, предоставленных для строительства, в отношении которых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даты принятия</w:t>
      </w:r>
      <w:proofErr w:type="gram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26.1. объектов жилищного строительства - в течение 3 лет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Земельных участков, предоставленных для строительства объектов жилищного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3 лет в районе нет.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26.2. иных объектов капитального строительства - в течение 5 лет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Также отсутствуют земельные участки, предоставленные для строительства иных объектов,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 в течени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5 лет.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6E4C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VII. Жилищно-коммунальное хозяйство</w:t>
      </w:r>
    </w:p>
    <w:p w:rsidR="00AF2819" w:rsidRPr="006E4C78" w:rsidRDefault="00AF2819" w:rsidP="006E4C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27. 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 составляет 100%.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28. Доля организаций коммунального комплекса, осуществляющих производство товаров, оказание услуг по </w:t>
      </w:r>
      <w:proofErr w:type="spell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водо</w:t>
      </w:r>
      <w:proofErr w:type="spell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-, тепл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о-</w:t>
      </w:r>
      <w:proofErr w:type="gram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газо</w:t>
      </w:r>
      <w:proofErr w:type="spellEnd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муниципального, городского округов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округов (муниципального района)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6 организаций оказывают услуги  в сфере ЖКХ, две из них (МУП "РТЭК и МКП "Услуга") муниципальной формы собственности.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Доля организаций коммунального комплекса, осуществляющих производство товаров, оказание услуг по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водо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>-, тепл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газо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свою деятельность на территории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составила 66,67%.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29. 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На 31.12.2021 г. в отношении 50% земельных участков, на которых расположены многоквартирные дома, осуществлен земельный кадастровый учет. </w:t>
      </w:r>
    </w:p>
    <w:tbl>
      <w:tblPr>
        <w:tblW w:w="0" w:type="auto"/>
        <w:tblInd w:w="98" w:type="dxa"/>
        <w:tblLayout w:type="fixed"/>
        <w:tblLook w:val="0000"/>
      </w:tblPr>
      <w:tblGrid>
        <w:gridCol w:w="4121"/>
        <w:gridCol w:w="1134"/>
        <w:gridCol w:w="992"/>
        <w:gridCol w:w="993"/>
        <w:gridCol w:w="1134"/>
        <w:gridCol w:w="1134"/>
      </w:tblGrid>
      <w:tr w:rsidR="00AF2819" w:rsidRPr="006E4C78">
        <w:trPr>
          <w:trHeight w:val="288"/>
        </w:trPr>
        <w:tc>
          <w:tcPr>
            <w:tcW w:w="4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AF2819" w:rsidRPr="006E4C78">
        <w:trPr>
          <w:trHeight w:val="552"/>
        </w:trPr>
        <w:tc>
          <w:tcPr>
            <w:tcW w:w="4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828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Число многоквартирных домов, расположенных на земельных участках, в отношении которых осуществлен государственный кадастровый учет, ед.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AF2819" w:rsidRPr="006E4C78">
        <w:trPr>
          <w:trHeight w:val="1104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Общее число многоквартирных домов по состоянию на конец отчетного периода, единиц 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данным статистического отчета 1-жилфонд строка 01 графа 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AF2819" w:rsidRPr="006E4C78">
        <w:trPr>
          <w:trHeight w:val="1272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Доля многоквартирных домов, расположенных на земельных участках, в отношении которых осуществлен государственный кадастровый учет, % (стр. 1/стр.2*100)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30.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  <w:proofErr w:type="gramEnd"/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>В 2021 г. доля населения, получившего жилые помещения и улучшившего жилищные условия, в общей численности населения, состоящего на учете в качестве нуждающегося в жилых помещениях по договорам социального найма составила 100% - 1 малоимущая семья.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ab/>
        <w:t>Численность населения (семей), состоящего на учете в качестве нуждающегося в жилых помещениях по договорам социального найма:</w:t>
      </w:r>
    </w:p>
    <w:tbl>
      <w:tblPr>
        <w:tblW w:w="0" w:type="auto"/>
        <w:tblInd w:w="96" w:type="dxa"/>
        <w:tblLayout w:type="fixed"/>
        <w:tblLook w:val="0000"/>
      </w:tblPr>
      <w:tblGrid>
        <w:gridCol w:w="3460"/>
        <w:gridCol w:w="960"/>
        <w:gridCol w:w="960"/>
        <w:gridCol w:w="960"/>
        <w:gridCol w:w="1043"/>
        <w:gridCol w:w="1134"/>
      </w:tblGrid>
      <w:tr w:rsidR="00AF2819" w:rsidRPr="006E4C78">
        <w:trPr>
          <w:trHeight w:val="288"/>
        </w:trPr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и единицы измерения</w:t>
            </w:r>
          </w:p>
        </w:tc>
        <w:tc>
          <w:tcPr>
            <w:tcW w:w="50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AF2819" w:rsidRPr="006E4C78">
        <w:trPr>
          <w:trHeight w:val="552"/>
        </w:trPr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192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1. Численность населения (семей), получившего жилые помещения и улучшившего жилищные условия </w:t>
            </w: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договору социального найма в отчетном году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E4C7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(по данным статистического отчета 4-жилфонд строка 04 графа 3)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2819" w:rsidRPr="006E4C78">
        <w:trPr>
          <w:trHeight w:val="699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Численность населения (семей), состоящего на учете в качестве нуждающегося в жилых помещениях </w:t>
            </w: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договорам социального найма на конец прошлого года</w:t>
            </w: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чел. 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F2819" w:rsidRPr="006E4C78">
        <w:trPr>
          <w:trHeight w:val="258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gramStart"/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помещениях, % (стр. 1/стр. 2*100)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</w:tbl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Планируемое значение показателя в 2022-24гг. составит 100% (при численности населения (семей), состоящих на </w:t>
      </w:r>
      <w:proofErr w:type="spellStart"/>
      <w:proofErr w:type="gramStart"/>
      <w:r w:rsidRPr="006E4C78">
        <w:rPr>
          <w:rFonts w:ascii="Times New Roman" w:hAnsi="Times New Roman" w:cs="Times New Roman"/>
          <w:sz w:val="24"/>
          <w:szCs w:val="24"/>
        </w:rPr>
        <w:t>учете-это</w:t>
      </w:r>
      <w:proofErr w:type="spellEnd"/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 1 семья и численности населения, получивших жилые помещения в количестве 1-й семьи).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В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Боготольском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районе в 2021 году действовали следующие муниципальные программы: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- муниципальная программа «Обеспечение доступным и комфортным жильем граждан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по подпрограмме 4 </w:t>
      </w:r>
      <w:r w:rsidRPr="006E4C78">
        <w:rPr>
          <w:rFonts w:ascii="Times New Roman" w:hAnsi="Times New Roman" w:cs="Times New Roman"/>
          <w:kern w:val="2"/>
          <w:sz w:val="24"/>
          <w:szCs w:val="24"/>
        </w:rPr>
        <w:t>«</w:t>
      </w:r>
      <w:r w:rsidRPr="006E4C78">
        <w:rPr>
          <w:rFonts w:ascii="Times New Roman" w:hAnsi="Times New Roman" w:cs="Times New Roman"/>
          <w:kern w:val="36"/>
          <w:sz w:val="24"/>
          <w:szCs w:val="24"/>
        </w:rPr>
        <w:t xml:space="preserve">Осуществление полномочий, переданных сельскими советами </w:t>
      </w:r>
      <w:proofErr w:type="spellStart"/>
      <w:r w:rsidRPr="006E4C78">
        <w:rPr>
          <w:rFonts w:ascii="Times New Roman" w:hAnsi="Times New Roman" w:cs="Times New Roman"/>
          <w:kern w:val="36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kern w:val="36"/>
          <w:sz w:val="24"/>
          <w:szCs w:val="24"/>
        </w:rPr>
        <w:t xml:space="preserve"> района</w:t>
      </w:r>
      <w:r w:rsidRPr="006E4C78">
        <w:rPr>
          <w:rFonts w:ascii="Times New Roman" w:hAnsi="Times New Roman" w:cs="Times New Roman"/>
          <w:color w:val="000000"/>
          <w:sz w:val="24"/>
          <w:szCs w:val="24"/>
        </w:rPr>
        <w:t xml:space="preserve"> по созданию условий для обеспечения доступным и комфортным жильем граждан </w:t>
      </w:r>
      <w:proofErr w:type="spellStart"/>
      <w:r w:rsidRPr="006E4C78">
        <w:rPr>
          <w:rFonts w:ascii="Times New Roman" w:hAnsi="Times New Roman" w:cs="Times New Roman"/>
          <w:color w:val="000000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Pr="006E4C78">
        <w:rPr>
          <w:rFonts w:ascii="Times New Roman" w:hAnsi="Times New Roman" w:cs="Times New Roman"/>
          <w:kern w:val="2"/>
          <w:sz w:val="24"/>
          <w:szCs w:val="24"/>
        </w:rPr>
        <w:t>» в 2021 году улучшила жилищные условия 1 молодая семья.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kern w:val="2"/>
          <w:sz w:val="24"/>
          <w:szCs w:val="24"/>
        </w:rPr>
        <w:t xml:space="preserve">В 2021 году на территории района официально признан аварийным и внесен в перечень аварийного жилья 1 жилой дом общей площадью 578,7 кв.м. 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Жилье в районе строится в большей доле индивидуальными застройщиками за счет собственных и заемных средств.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6E4C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Организация муниципального управления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31.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lastRenderedPageBreak/>
        <w:tab/>
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района (без учета субвенций) составила в 2021 году 9,51%, что ниже уровня 2020 года на 7,22%. В 202</w:t>
      </w:r>
      <w:r w:rsidR="007317BC">
        <w:rPr>
          <w:rFonts w:ascii="Times New Roman" w:hAnsi="Times New Roman" w:cs="Times New Roman"/>
          <w:sz w:val="24"/>
          <w:szCs w:val="24"/>
        </w:rPr>
        <w:t>1</w:t>
      </w:r>
      <w:r w:rsidRPr="006E4C78">
        <w:rPr>
          <w:rFonts w:ascii="Times New Roman" w:hAnsi="Times New Roman" w:cs="Times New Roman"/>
          <w:sz w:val="24"/>
          <w:szCs w:val="24"/>
        </w:rPr>
        <w:t xml:space="preserve"> году рост показателя к уровню 2020 года составил 6,5%.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Ожидаемое увеличение показателя в 2023 и 2024 гг. связано, в первую очередь, с изменением объема Субсидий в общем объеме доходов консолидированного бюджета района (снижение от запланированных субсидий на 2022 год), и увеличением объема налоговых и неналоговых доходов в 2023 году на 1,65 млн. рублей, 2024 году на 1,62 млн. рублей.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Организации муниципальной формы собственности, находящиеся в стадии банкротства, на территории муниципального района отсутствуют.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33. Объем не завершенного в установленные сроки строительства, осуществляемого за счет средств бюджета муниципального, городского округов (муниципального района)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Не завершенного в установленные сроки строительства, осуществляемого за счет средств бюджета муниципального района на территории нет.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34. 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В 2021 году кредиторская задолженность у муниципальных учреждений района отсутствовала. Задолженности по заработной плате перед работниками бюджетной сферы нет.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>Расходы бюджета района на содержание работников органов местного самоуправления в расчете на одного жителя муниципального образования по итогам исполнения бюджета за 2021 год выросли по сравнению с исполнением за 2020 год на 643,99 рублей, и составили 8198,90 рублей. В соответствие с запланированными расходами на 2022 год плановый показатель составит 9347,07 руб. На 2023 г. в связи с ростом инфляции с одной стороны и снижением численности населения района с другой стороны этот показатель запланирован в объеме 9975,33 руб., на 2024 год  в объеме 10641,63руб.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36. Наличие в муниципальном, городском округе (муниципальном районе) утвержденного генерального плана муниципального, городского округов (схемы территориального планирования муниципального района)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Схема территориального планирования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утверждена Решением Совета депутатов от 08.10.2010г. № 6-26.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37. Удовлетворенность населения деятельностью местного самоуправления муниципального, городского округов (муниципального района)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Уровень удовлетворенности населения деятельностью органов местного самоуправления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в 2021 году составил  55,5% (в 2020 г. 44,8%).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38. Среднегодовая численность постоянного населения</w:t>
      </w:r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Среднегодовая численность постоянного населения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за 2021 год составила 9004 чел. Предполагается, что к 2024 году сохранится динамика снижения численности населения</w:t>
      </w:r>
      <w:proofErr w:type="gramStart"/>
      <w:r w:rsidRPr="006E4C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F2819" w:rsidRPr="006E4C78" w:rsidRDefault="00EF5BF2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На динамику численности населения в прогнозном периоде влияют демографические процессы, происходящие в предыдущем и текущем году. Определяющую роль здесь будет играть и трудовая миграция населения. Общая  убыль численности постоянного населения </w:t>
      </w:r>
      <w:r w:rsidRPr="006E4C78">
        <w:rPr>
          <w:rFonts w:ascii="Times New Roman" w:hAnsi="Times New Roman" w:cs="Times New Roman"/>
          <w:sz w:val="24"/>
          <w:szCs w:val="24"/>
        </w:rPr>
        <w:lastRenderedPageBreak/>
        <w:t>района в предстоящий трехлетний период составит 659 человек и в 2024 году достигнет 8436 человек.</w:t>
      </w:r>
    </w:p>
    <w:tbl>
      <w:tblPr>
        <w:tblW w:w="0" w:type="auto"/>
        <w:tblInd w:w="96" w:type="dxa"/>
        <w:tblLayout w:type="fixed"/>
        <w:tblLook w:val="0000"/>
      </w:tblPr>
      <w:tblGrid>
        <w:gridCol w:w="1005"/>
        <w:gridCol w:w="1842"/>
        <w:gridCol w:w="1276"/>
        <w:gridCol w:w="1134"/>
        <w:gridCol w:w="1134"/>
        <w:gridCol w:w="1134"/>
        <w:gridCol w:w="1418"/>
      </w:tblGrid>
      <w:tr w:rsidR="00AF2819" w:rsidRPr="006E4C78" w:rsidTr="006E4C78">
        <w:trPr>
          <w:trHeight w:val="360"/>
        </w:trPr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0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</w:tr>
      <w:tr w:rsidR="00AF2819" w:rsidRPr="006E4C78" w:rsidTr="006E4C78">
        <w:trPr>
          <w:trHeight w:val="552"/>
        </w:trPr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AF2819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 факт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прогноз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прогноз</w:t>
            </w:r>
          </w:p>
        </w:tc>
      </w:tr>
      <w:tr w:rsidR="00AF2819" w:rsidRPr="006E4C78" w:rsidTr="006E4C78">
        <w:trPr>
          <w:trHeight w:val="114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Среднегодовая численность постоянного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8 780,5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8 345</w:t>
            </w:r>
          </w:p>
        </w:tc>
      </w:tr>
      <w:tr w:rsidR="00AF2819" w:rsidRPr="006E4C78" w:rsidTr="006E4C78">
        <w:trPr>
          <w:trHeight w:val="853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на начало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9 253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9 116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8 893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8 668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8 451</w:t>
            </w:r>
          </w:p>
        </w:tc>
      </w:tr>
      <w:tr w:rsidR="00AF2819" w:rsidRPr="006E4C78" w:rsidTr="006E4C78">
        <w:trPr>
          <w:trHeight w:val="69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F2819" w:rsidRPr="006E4C78" w:rsidTr="006E4C78">
        <w:trPr>
          <w:trHeight w:val="71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AF2819" w:rsidRPr="006E4C78" w:rsidTr="006E4C78">
        <w:trPr>
          <w:trHeight w:val="551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Естественный прирост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(+),</w:t>
            </w:r>
            <w:proofErr w:type="gram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убыль(-)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-87</w:t>
            </w:r>
          </w:p>
        </w:tc>
      </w:tr>
      <w:tr w:rsidR="00AF2819" w:rsidRPr="006E4C78" w:rsidTr="006E4C78">
        <w:trPr>
          <w:trHeight w:val="700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</w:tr>
      <w:tr w:rsidR="00AF2819" w:rsidRPr="006E4C78" w:rsidTr="006E4C78">
        <w:trPr>
          <w:trHeight w:val="55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убывших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AF2819" w:rsidRPr="006E4C78" w:rsidTr="006E4C78">
        <w:trPr>
          <w:trHeight w:val="705"/>
        </w:trPr>
        <w:tc>
          <w:tcPr>
            <w:tcW w:w="1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Миграционный прирос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т(</w:t>
            </w:r>
            <w:proofErr w:type="gram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+),убыль(-)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-125</w:t>
            </w:r>
          </w:p>
        </w:tc>
      </w:tr>
    </w:tbl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19" w:rsidRPr="006E4C78" w:rsidRDefault="00EF5BF2" w:rsidP="006E4C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 Энергосбережение и повышение энергетической эффективности</w:t>
      </w:r>
    </w:p>
    <w:p w:rsidR="00E33677" w:rsidRDefault="00E33677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39. Удельная величина потребления энергетических ресурсов (электрическая и тепловая энергия, вода, природный газ) в многоквартирных домах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ab/>
        <w:t xml:space="preserve">Удельная величина потребления энергетических ресурсов: тепловой энергии, холодной воды установлена по нормативам, в связи с тем, что в многоквартирных домах отсутствуют коллективные приборы учета. 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Показатель по электроэнергии (39.1) в 2021 году уменьшился, в связи с тем, что в 2021 году были внесены изменения по количеству многоквартирных домов </w:t>
      </w:r>
      <w:r w:rsidRPr="006E4C78">
        <w:rPr>
          <w:rFonts w:ascii="Times New Roman" w:hAnsi="Times New Roman" w:cs="Times New Roman"/>
          <w:color w:val="000000"/>
          <w:sz w:val="24"/>
          <w:szCs w:val="24"/>
        </w:rPr>
        <w:t xml:space="preserve">в системе ГИС ЖКХ (на основании Градостроительного Кодекса, </w:t>
      </w:r>
      <w:r w:rsidRPr="006E4C78">
        <w:rPr>
          <w:rFonts w:ascii="Times New Roman" w:hAnsi="Times New Roman" w:cs="Times New Roman"/>
          <w:sz w:val="24"/>
          <w:szCs w:val="24"/>
          <w:highlight w:val="white"/>
        </w:rPr>
        <w:t xml:space="preserve">а также статистической формы №1 жилфонд администрации </w:t>
      </w:r>
      <w:proofErr w:type="spellStart"/>
      <w:r w:rsidRPr="006E4C78">
        <w:rPr>
          <w:rFonts w:ascii="Times New Roman" w:hAnsi="Times New Roman" w:cs="Times New Roman"/>
          <w:sz w:val="24"/>
          <w:szCs w:val="24"/>
          <w:highlight w:val="white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  <w:highlight w:val="white"/>
        </w:rPr>
        <w:t xml:space="preserve"> района). Из </w:t>
      </w:r>
      <w:r w:rsidRPr="006E4C78">
        <w:rPr>
          <w:rFonts w:ascii="Times New Roman" w:hAnsi="Times New Roman" w:cs="Times New Roman"/>
          <w:sz w:val="24"/>
          <w:szCs w:val="24"/>
        </w:rPr>
        <w:t>ранее внесенных в систему 36 многоквартирных домов исключили 14 домов блокированной застройки</w:t>
      </w:r>
      <w:r w:rsidRPr="006E4C78">
        <w:rPr>
          <w:rFonts w:ascii="Times New Roman" w:hAnsi="Times New Roman" w:cs="Times New Roman"/>
          <w:color w:val="334059"/>
          <w:sz w:val="24"/>
          <w:szCs w:val="24"/>
          <w:highlight w:val="white"/>
        </w:rPr>
        <w:t xml:space="preserve">. </w:t>
      </w:r>
    </w:p>
    <w:p w:rsidR="006E4C78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Численность, проживающих в МКД составляет 311 человек. Общая площадь жилых помещений в многоквартирных домах 5679,89 м</w:t>
      </w:r>
      <w:proofErr w:type="gramStart"/>
      <w:r w:rsidRPr="006E4C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 xml:space="preserve">. На период 2022-2024 годов показатель останется на уровне 2021 года. 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Расшифровка показателя №39.1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2127"/>
        <w:gridCol w:w="1134"/>
        <w:gridCol w:w="1134"/>
        <w:gridCol w:w="1134"/>
        <w:gridCol w:w="1134"/>
        <w:gridCol w:w="1134"/>
        <w:gridCol w:w="1134"/>
      </w:tblGrid>
      <w:tr w:rsidR="00AF2819" w:rsidRPr="006E4C78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Единиц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2020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2021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2022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2023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2024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</w:t>
            </w:r>
          </w:p>
        </w:tc>
      </w:tr>
      <w:tr w:rsidR="00AF2819" w:rsidRPr="006E4C78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кВт·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на 1 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1406,84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183,76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183,76</w:t>
            </w:r>
          </w:p>
        </w:tc>
      </w:tr>
      <w:tr w:rsidR="00AF2819" w:rsidRPr="006E4C78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объем потребления электрической энергии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кВт/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534600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57149,0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57149,0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57149,0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57149,0</w:t>
            </w:r>
          </w:p>
        </w:tc>
      </w:tr>
      <w:tr w:rsidR="00AF2819" w:rsidRPr="006E4C78"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</w:tbl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Показатель тепловой энергии (39.2) в 2021 увеличился по сравнению с 2020 в связи с понижением среднегодовой температурой наружного воздуха.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6E4C78">
        <w:rPr>
          <w:rFonts w:ascii="Times New Roman" w:hAnsi="Times New Roman" w:cs="Times New Roman"/>
          <w:sz w:val="24"/>
          <w:szCs w:val="24"/>
          <w:highlight w:val="white"/>
        </w:rPr>
        <w:t xml:space="preserve">статистической формы №1-жилфонд </w:t>
      </w:r>
      <w:r w:rsidRPr="006E4C78">
        <w:rPr>
          <w:rFonts w:ascii="Times New Roman" w:hAnsi="Times New Roman" w:cs="Times New Roman"/>
          <w:sz w:val="24"/>
          <w:szCs w:val="24"/>
        </w:rPr>
        <w:t>площадь многоквартирных домов по сравнению с 2020 годом не изменилась: на территории района находятся 22 многоквартирных дома, общая площадь жилых помещений в которых составляет 5679,89 м</w:t>
      </w:r>
      <w:proofErr w:type="gramStart"/>
      <w:r w:rsidRPr="006E4C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E4C78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Прогнозируемые показатели на 2022-2024 годы останутся на уровне 2021 года, так как не планируется увеличение тепловых мощностей и количества потребителей данного ресурса. 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Расшифровка показателя №39.2</w:t>
      </w:r>
    </w:p>
    <w:tbl>
      <w:tblPr>
        <w:tblW w:w="0" w:type="auto"/>
        <w:tblInd w:w="-34" w:type="dxa"/>
        <w:tblLayout w:type="fixed"/>
        <w:tblLook w:val="0000"/>
      </w:tblPr>
      <w:tblGrid>
        <w:gridCol w:w="634"/>
        <w:gridCol w:w="2202"/>
        <w:gridCol w:w="1134"/>
        <w:gridCol w:w="1134"/>
        <w:gridCol w:w="1134"/>
        <w:gridCol w:w="1134"/>
        <w:gridCol w:w="1134"/>
        <w:gridCol w:w="1275"/>
      </w:tblGrid>
      <w:tr w:rsidR="00AF2819" w:rsidRPr="006E4C78" w:rsidTr="006E4C78">
        <w:trPr>
          <w:trHeight w:val="4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прогноз</w:t>
            </w:r>
          </w:p>
        </w:tc>
      </w:tr>
      <w:tr w:rsidR="00AF2819" w:rsidRPr="006E4C78" w:rsidTr="006E4C78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39.2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</w:tr>
      <w:tr w:rsidR="00AF2819" w:rsidRPr="006E4C78" w:rsidTr="006E4C78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объем потребленной тепловой энергии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2083,0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2353,06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2353,06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2353,06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2353,06</w:t>
            </w:r>
          </w:p>
        </w:tc>
      </w:tr>
      <w:tr w:rsidR="00AF2819" w:rsidRPr="006E4C78" w:rsidTr="006E4C78">
        <w:trPr>
          <w:trHeight w:val="67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общая площадь жилых помещений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5679,89</w:t>
            </w:r>
          </w:p>
        </w:tc>
      </w:tr>
    </w:tbl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lastRenderedPageBreak/>
        <w:t>Текущий показатель по холодной воде (39.4) уменьшился по сравнению с 2020 годом в связи с тем, что энергетическая компания (на основании</w:t>
      </w:r>
      <w:r w:rsidRPr="006E4C78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размещенной информации в системе ГИС ЖКХ) исключила дома блокированной застройки из числа многоквартирных домов. </w:t>
      </w:r>
      <w:r w:rsidRPr="006E4C78">
        <w:rPr>
          <w:rFonts w:ascii="Times New Roman" w:hAnsi="Times New Roman" w:cs="Times New Roman"/>
          <w:sz w:val="24"/>
          <w:szCs w:val="24"/>
        </w:rPr>
        <w:t>В прогнозируемом периоде 2022-2024 годов показатель останется на уровне 2021 года.</w:t>
      </w:r>
    </w:p>
    <w:p w:rsidR="006E4C78" w:rsidRPr="006E4C78" w:rsidRDefault="006E4C78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Расшифровка показателя №39.4</w:t>
      </w:r>
    </w:p>
    <w:tbl>
      <w:tblPr>
        <w:tblW w:w="0" w:type="auto"/>
        <w:tblInd w:w="-34" w:type="dxa"/>
        <w:tblLayout w:type="fixed"/>
        <w:tblLook w:val="0000"/>
      </w:tblPr>
      <w:tblGrid>
        <w:gridCol w:w="634"/>
        <w:gridCol w:w="2202"/>
        <w:gridCol w:w="1134"/>
        <w:gridCol w:w="1134"/>
        <w:gridCol w:w="1134"/>
        <w:gridCol w:w="1134"/>
        <w:gridCol w:w="1134"/>
        <w:gridCol w:w="1134"/>
      </w:tblGrid>
      <w:tr w:rsidR="00AF2819" w:rsidRPr="006E4C78">
        <w:trPr>
          <w:trHeight w:val="4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4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39.4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етров на 1 проживающего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47,61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31,42</w:t>
            </w:r>
          </w:p>
        </w:tc>
      </w:tr>
      <w:tr w:rsidR="00AF2819" w:rsidRPr="006E4C78">
        <w:trPr>
          <w:trHeight w:val="45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объем потребления воды (холодной) в многоквартирных домах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18091,0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9774,0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9774,0</w:t>
            </w:r>
          </w:p>
        </w:tc>
      </w:tr>
      <w:tr w:rsidR="00AF2819" w:rsidRPr="006E4C78">
        <w:trPr>
          <w:trHeight w:val="6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число проживающих в многоквартирных домах, которым отпущен соответствующий энергетический ресурс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9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Показатели удельной величины потребления природного газа и горячей воды равны "0", так как в районе отсутствуют газоснабжение и горячее водоснабжение.</w:t>
      </w: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40. Удельная величина потребления энергетических ресурсов (электрическая и тепловая энергия, вода, природный газ) муниципальными бюджетными учреждениями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Показатель потребления электроэнергии муниципальными бюджетными учреждениями (40.1) в 2021 году увеличился в связи с проведением ремонтных работ в учреждениях образования и библиотеке. 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На период 2022-2024 гг. объем потребления электрической энергии изменится в связи изменением среднегодовой численности постоянного населения. 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Среднегодовая численность постоянного населения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района на 2021 г. составляет 9004 человек. Площадь учреждений 38359,4 м</w:t>
      </w:r>
      <w:proofErr w:type="gramStart"/>
      <w:r w:rsidRPr="006E4C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6E4C78">
        <w:rPr>
          <w:rFonts w:ascii="Times New Roman" w:hAnsi="Times New Roman" w:cs="Times New Roman"/>
          <w:sz w:val="24"/>
          <w:szCs w:val="24"/>
        </w:rPr>
        <w:t>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Расшифровка показателя № 40.1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5"/>
        <w:gridCol w:w="1560"/>
        <w:gridCol w:w="1134"/>
        <w:gridCol w:w="1134"/>
        <w:gridCol w:w="1275"/>
        <w:gridCol w:w="1276"/>
        <w:gridCol w:w="1134"/>
        <w:gridCol w:w="1276"/>
      </w:tblGrid>
      <w:tr w:rsidR="00AF2819" w:rsidRPr="006E4C78">
        <w:trPr>
          <w:trHeight w:val="4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отчет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отчет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прогноз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7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40.1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кВт/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на 1 человека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355,02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404,21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414,48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425,18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436,13</w:t>
            </w:r>
          </w:p>
        </w:tc>
      </w:tr>
      <w:tr w:rsidR="00AF2819" w:rsidRPr="006E4C78">
        <w:trPr>
          <w:trHeight w:val="4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Pr="006E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потребления электрической энергии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кВт/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3260500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3639526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3639526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3639526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3639526</w:t>
            </w:r>
          </w:p>
        </w:tc>
      </w:tr>
      <w:tr w:rsidR="00AF2819" w:rsidRPr="006E4C78">
        <w:trPr>
          <w:trHeight w:val="67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постоянного населения </w:t>
            </w:r>
            <w:proofErr w:type="spell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9184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8345</w:t>
            </w:r>
          </w:p>
        </w:tc>
      </w:tr>
    </w:tbl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Показатель тепловой энергии (40.2) уменьшился по сравнению с 2020 годом, в связи с исполнением требований Федерального закона, согласно которого муниципальные учреждения обязаны обеспечить ежегодное снижение потребление энергоресурсов. 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Прогнозируемые показатели на 2022-2024 годы останутся на уровне 2021 года, так как не планируется увеличение тепловых мощностей и количества потребителей данного ресурса. 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Расшифровка показателя № 40.2</w:t>
      </w:r>
    </w:p>
    <w:tbl>
      <w:tblPr>
        <w:tblW w:w="0" w:type="auto"/>
        <w:tblInd w:w="103" w:type="dxa"/>
        <w:tblLayout w:type="fixed"/>
        <w:tblLook w:val="0000"/>
      </w:tblPr>
      <w:tblGrid>
        <w:gridCol w:w="714"/>
        <w:gridCol w:w="1985"/>
        <w:gridCol w:w="992"/>
        <w:gridCol w:w="1134"/>
        <w:gridCol w:w="1134"/>
        <w:gridCol w:w="1134"/>
        <w:gridCol w:w="1134"/>
        <w:gridCol w:w="1134"/>
      </w:tblGrid>
      <w:tr w:rsidR="00AF2819" w:rsidRPr="006E4C78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оценка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прогноз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прогноз</w:t>
            </w:r>
          </w:p>
        </w:tc>
      </w:tr>
      <w:tr w:rsidR="00AF2819" w:rsidRPr="006E4C78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40.2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тепловая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</w:tr>
      <w:tr w:rsidR="00AF2819" w:rsidRPr="006E4C78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объем потребленной тепловой энергии муниципальными учреждениями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5677,81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5277,3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5277,3</w:t>
            </w:r>
          </w:p>
        </w:tc>
      </w:tr>
      <w:tr w:rsidR="00AF2819" w:rsidRPr="006E4C78">
        <w:trPr>
          <w:trHeight w:val="67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Площадь муниципальных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кв. метр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38359,4</w:t>
            </w:r>
          </w:p>
        </w:tc>
      </w:tr>
    </w:tbl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 xml:space="preserve">Показатель по холодной воде (40.4) увеличился по сравнению с 2020 г в связи с проведением ремонтных работ в учреждениях образования и библиотеке. Также в муниципальных учреждениях для предотвращения распространения </w:t>
      </w:r>
      <w:proofErr w:type="spellStart"/>
      <w:r w:rsidRPr="006E4C78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6E4C78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C5FDA"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Pr="006E4C78">
        <w:rPr>
          <w:rFonts w:ascii="Times New Roman" w:hAnsi="Times New Roman" w:cs="Times New Roman"/>
          <w:sz w:val="24"/>
          <w:szCs w:val="24"/>
        </w:rPr>
        <w:t>проведени</w:t>
      </w:r>
      <w:r w:rsidR="00EC5FDA">
        <w:rPr>
          <w:rFonts w:ascii="Times New Roman" w:hAnsi="Times New Roman" w:cs="Times New Roman"/>
          <w:sz w:val="24"/>
          <w:szCs w:val="24"/>
        </w:rPr>
        <w:t>е</w:t>
      </w:r>
      <w:r w:rsidRPr="006E4C78">
        <w:rPr>
          <w:rFonts w:ascii="Times New Roman" w:hAnsi="Times New Roman" w:cs="Times New Roman"/>
          <w:sz w:val="24"/>
          <w:szCs w:val="24"/>
        </w:rPr>
        <w:t xml:space="preserve">  дезинфекции и влажной уборки в помещениях.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На период 2022-2024гг</w:t>
      </w:r>
      <w:r w:rsidR="00EC5FDA">
        <w:rPr>
          <w:rFonts w:ascii="Times New Roman" w:hAnsi="Times New Roman" w:cs="Times New Roman"/>
          <w:sz w:val="24"/>
          <w:szCs w:val="24"/>
        </w:rPr>
        <w:t>.</w:t>
      </w:r>
      <w:r w:rsidRPr="006E4C78">
        <w:rPr>
          <w:rFonts w:ascii="Times New Roman" w:hAnsi="Times New Roman" w:cs="Times New Roman"/>
          <w:sz w:val="24"/>
          <w:szCs w:val="24"/>
        </w:rPr>
        <w:t xml:space="preserve"> объем потребления холодной воды изменится в связи с уменьшением среднегодовой численности постоянного населения.</w:t>
      </w:r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Расшифровка показателя № 40.4</w:t>
      </w:r>
    </w:p>
    <w:tbl>
      <w:tblPr>
        <w:tblW w:w="0" w:type="auto"/>
        <w:tblInd w:w="103" w:type="dxa"/>
        <w:tblLayout w:type="fixed"/>
        <w:tblLook w:val="0000"/>
      </w:tblPr>
      <w:tblGrid>
        <w:gridCol w:w="714"/>
        <w:gridCol w:w="1985"/>
        <w:gridCol w:w="1134"/>
        <w:gridCol w:w="1134"/>
        <w:gridCol w:w="992"/>
        <w:gridCol w:w="1134"/>
        <w:gridCol w:w="1276"/>
        <w:gridCol w:w="1275"/>
      </w:tblGrid>
      <w:tr w:rsidR="00AF2819" w:rsidRPr="006E4C78" w:rsidTr="006E4C78">
        <w:trPr>
          <w:trHeight w:val="42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Единиц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ы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2020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2021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2022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2023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2024 </w:t>
            </w:r>
            <w:r w:rsidRPr="006E4C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прогноз</w:t>
            </w:r>
          </w:p>
        </w:tc>
      </w:tr>
      <w:tr w:rsidR="00AF2819" w:rsidRPr="006E4C78" w:rsidTr="006E4C78">
        <w:trPr>
          <w:trHeight w:val="4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етров на 1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</w:tr>
      <w:tr w:rsidR="00AF2819" w:rsidRPr="006E4C78" w:rsidTr="006E4C78">
        <w:trPr>
          <w:trHeight w:val="45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объем потребления воды (холодной) муниципальными учреждениями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6683,0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11302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11302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11302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11302</w:t>
            </w:r>
          </w:p>
        </w:tc>
      </w:tr>
      <w:tr w:rsidR="00AF2819" w:rsidRPr="006E4C78" w:rsidTr="006E4C78">
        <w:trPr>
          <w:trHeight w:val="67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Среднегодовая численность постоянного населения </w:t>
            </w:r>
            <w:proofErr w:type="spellStart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E4C7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1A1CF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9004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8781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8560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19" w:rsidRPr="006E4C78" w:rsidRDefault="00EF5BF2" w:rsidP="006E4C7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C78">
              <w:rPr>
                <w:rFonts w:ascii="Times New Roman" w:hAnsi="Times New Roman" w:cs="Times New Roman"/>
                <w:sz w:val="24"/>
                <w:szCs w:val="24"/>
              </w:rPr>
              <w:t>8345</w:t>
            </w:r>
          </w:p>
        </w:tc>
      </w:tr>
    </w:tbl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4C78">
        <w:rPr>
          <w:rFonts w:ascii="Times New Roman" w:hAnsi="Times New Roman" w:cs="Times New Roman"/>
          <w:sz w:val="24"/>
          <w:szCs w:val="24"/>
        </w:rPr>
        <w:t>Показатели удельной величины потребления природного газа и горячей воды равны "0", так как в районе отсутствуют газоснабжение и горячее водоснабжение.</w:t>
      </w:r>
    </w:p>
    <w:p w:rsidR="006E4C78" w:rsidRDefault="006E4C78" w:rsidP="006E4C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819" w:rsidRPr="006E4C78" w:rsidRDefault="00EF5BF2" w:rsidP="006E4C7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 Независимая оценка</w:t>
      </w:r>
    </w:p>
    <w:p w:rsidR="006E4C78" w:rsidRPr="006E4C78" w:rsidRDefault="006E4C78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F2819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41. </w:t>
      </w:r>
      <w:proofErr w:type="gramStart"/>
      <w:r w:rsidRPr="006E4C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Результаты независимой оценки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 (при наличии)</w:t>
      </w:r>
      <w:proofErr w:type="gramEnd"/>
    </w:p>
    <w:p w:rsidR="00AF2819" w:rsidRPr="006E4C78" w:rsidRDefault="00EF5BF2" w:rsidP="001A1C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color="FF0000"/>
        </w:rPr>
      </w:pPr>
      <w:r w:rsidRPr="006E4C78">
        <w:rPr>
          <w:rFonts w:ascii="Times New Roman" w:hAnsi="Times New Roman" w:cs="Times New Roman"/>
          <w:sz w:val="24"/>
          <w:szCs w:val="24"/>
          <w:u w:color="FF0000"/>
        </w:rPr>
        <w:tab/>
        <w:t xml:space="preserve">Независимая оценка качества условий оказания услуг муниципальными учреждениями образования и культуры </w:t>
      </w:r>
      <w:proofErr w:type="spellStart"/>
      <w:r w:rsidRPr="006E4C78">
        <w:rPr>
          <w:rFonts w:ascii="Times New Roman" w:hAnsi="Times New Roman" w:cs="Times New Roman"/>
          <w:sz w:val="24"/>
          <w:szCs w:val="24"/>
          <w:u w:color="FF0000"/>
        </w:rPr>
        <w:t>Боготольского</w:t>
      </w:r>
      <w:proofErr w:type="spellEnd"/>
      <w:r w:rsidRPr="006E4C78">
        <w:rPr>
          <w:rFonts w:ascii="Times New Roman" w:hAnsi="Times New Roman" w:cs="Times New Roman"/>
          <w:sz w:val="24"/>
          <w:szCs w:val="24"/>
          <w:u w:color="FF0000"/>
        </w:rPr>
        <w:t xml:space="preserve"> района в 2021 году не проводилась.  </w:t>
      </w:r>
    </w:p>
    <w:p w:rsidR="00AF2819" w:rsidRPr="006E4C78" w:rsidRDefault="00AF2819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:rsidR="00AF2819" w:rsidRPr="006E4C78" w:rsidRDefault="00AF2819" w:rsidP="001A1CF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u w:color="FF0000"/>
        </w:rPr>
      </w:pPr>
    </w:p>
    <w:p w:rsidR="00AF2819" w:rsidRPr="006E4C78" w:rsidRDefault="00AF2819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p w:rsidR="00EF5BF2" w:rsidRPr="006E4C78" w:rsidRDefault="00EF5BF2" w:rsidP="001A1CF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color="FF0000"/>
        </w:rPr>
      </w:pPr>
    </w:p>
    <w:sectPr w:rsidR="00EF5BF2" w:rsidRPr="006E4C78" w:rsidSect="00AF281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4EBE"/>
    <w:multiLevelType w:val="singleLevel"/>
    <w:tmpl w:val="FF005302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A1CF4"/>
    <w:rsid w:val="000661FB"/>
    <w:rsid w:val="000A357B"/>
    <w:rsid w:val="00107314"/>
    <w:rsid w:val="001A1CF4"/>
    <w:rsid w:val="00271E77"/>
    <w:rsid w:val="0029182B"/>
    <w:rsid w:val="00423DE5"/>
    <w:rsid w:val="00443D27"/>
    <w:rsid w:val="006E4C78"/>
    <w:rsid w:val="007317BC"/>
    <w:rsid w:val="00795344"/>
    <w:rsid w:val="007A7C6B"/>
    <w:rsid w:val="007E347B"/>
    <w:rsid w:val="008C760E"/>
    <w:rsid w:val="00A74954"/>
    <w:rsid w:val="00AE7CCC"/>
    <w:rsid w:val="00AF2819"/>
    <w:rsid w:val="00BB7A7E"/>
    <w:rsid w:val="00BE0A85"/>
    <w:rsid w:val="00C33E88"/>
    <w:rsid w:val="00CF20F3"/>
    <w:rsid w:val="00CF329E"/>
    <w:rsid w:val="00D509AE"/>
    <w:rsid w:val="00E33677"/>
    <w:rsid w:val="00E54F49"/>
    <w:rsid w:val="00E80281"/>
    <w:rsid w:val="00EC438C"/>
    <w:rsid w:val="00EC5FDA"/>
    <w:rsid w:val="00EF5BF2"/>
    <w:rsid w:val="00FA5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BECC6-B044-4D6B-A695-61ED92702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7001</Words>
  <Characters>39912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Admin-01</dc:creator>
  <cp:lastModifiedBy>Admin-01</cp:lastModifiedBy>
  <cp:revision>19</cp:revision>
  <cp:lastPrinted>2022-04-27T02:57:00Z</cp:lastPrinted>
  <dcterms:created xsi:type="dcterms:W3CDTF">2022-04-22T07:48:00Z</dcterms:created>
  <dcterms:modified xsi:type="dcterms:W3CDTF">2022-04-27T03:00:00Z</dcterms:modified>
</cp:coreProperties>
</file>