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1DD" w:rsidRDefault="006831DD" w:rsidP="00563A46">
      <w:pPr>
        <w:pStyle w:val="a4"/>
        <w:shd w:val="clear" w:color="auto" w:fill="auto"/>
        <w:rPr>
          <w:rStyle w:val="a5"/>
        </w:rPr>
      </w:pPr>
    </w:p>
    <w:p w:rsidR="006831DD" w:rsidRDefault="006831DD" w:rsidP="00563A46">
      <w:pPr>
        <w:pStyle w:val="a4"/>
        <w:shd w:val="clear" w:color="auto" w:fill="auto"/>
        <w:rPr>
          <w:rStyle w:val="a5"/>
        </w:rPr>
      </w:pPr>
    </w:p>
    <w:p w:rsidR="007405A7" w:rsidRDefault="007405A7" w:rsidP="00563A46">
      <w:pPr>
        <w:pStyle w:val="a4"/>
        <w:shd w:val="clear" w:color="auto" w:fill="auto"/>
      </w:pPr>
      <w:r>
        <w:rPr>
          <w:rStyle w:val="a5"/>
        </w:rPr>
        <w:t>Оценка эффективности реализации муниципальной программы</w:t>
      </w:r>
      <w:r>
        <w:rPr>
          <w:rStyle w:val="a5"/>
        </w:rPr>
        <w:br/>
      </w:r>
      <w:r w:rsidR="00A65C62">
        <w:t xml:space="preserve">«Развитие физической культуры и спорта </w:t>
      </w:r>
      <w:r>
        <w:t>в Боготольском районе»</w:t>
      </w:r>
    </w:p>
    <w:p w:rsidR="004433E1" w:rsidRDefault="00563A46" w:rsidP="00563A46">
      <w:pPr>
        <w:pStyle w:val="20"/>
        <w:shd w:val="clear" w:color="auto" w:fill="auto"/>
        <w:tabs>
          <w:tab w:val="left" w:pos="6757"/>
          <w:tab w:val="left" w:leader="underscore" w:pos="7174"/>
        </w:tabs>
        <w:ind w:left="3560"/>
        <w:jc w:val="left"/>
      </w:pPr>
      <w:r>
        <w:tab/>
      </w:r>
      <w:r w:rsidR="007405A7" w:rsidRPr="00563A46">
        <w:t>за</w:t>
      </w:r>
      <w:r w:rsidR="00137CA9">
        <w:t xml:space="preserve"> 202</w:t>
      </w:r>
      <w:r w:rsidR="00A4680D">
        <w:t>3</w:t>
      </w:r>
      <w:r w:rsidR="007405A7">
        <w:t xml:space="preserve"> год</w:t>
      </w:r>
    </w:p>
    <w:p w:rsidR="004433E1" w:rsidRDefault="004433E1" w:rsidP="00563A46">
      <w:pPr>
        <w:pStyle w:val="20"/>
        <w:shd w:val="clear" w:color="auto" w:fill="auto"/>
        <w:tabs>
          <w:tab w:val="left" w:pos="6757"/>
          <w:tab w:val="left" w:leader="underscore" w:pos="7174"/>
        </w:tabs>
        <w:ind w:left="3560"/>
        <w:jc w:val="center"/>
      </w:pPr>
    </w:p>
    <w:tbl>
      <w:tblPr>
        <w:tblStyle w:val="aa"/>
        <w:tblW w:w="1590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59"/>
        <w:gridCol w:w="2929"/>
        <w:gridCol w:w="2479"/>
        <w:gridCol w:w="10"/>
        <w:gridCol w:w="3239"/>
        <w:gridCol w:w="20"/>
        <w:gridCol w:w="3593"/>
        <w:gridCol w:w="3048"/>
        <w:gridCol w:w="29"/>
      </w:tblGrid>
      <w:tr w:rsidR="004433E1" w:rsidTr="0084174D">
        <w:trPr>
          <w:gridAfter w:val="1"/>
          <w:wAfter w:w="29" w:type="dxa"/>
          <w:trHeight w:hRule="exact" w:val="1591"/>
        </w:trPr>
        <w:tc>
          <w:tcPr>
            <w:tcW w:w="559" w:type="dxa"/>
          </w:tcPr>
          <w:p w:rsidR="004433E1" w:rsidRPr="004A23E1" w:rsidRDefault="004433E1" w:rsidP="004433E1">
            <w:pPr>
              <w:spacing w:after="60" w:line="240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4A23E1">
              <w:rPr>
                <w:rStyle w:val="22"/>
                <w:rFonts w:eastAsiaTheme="minorHAnsi"/>
                <w:lang w:val="en-US" w:bidi="en-US"/>
              </w:rPr>
              <w:t>N</w:t>
            </w:r>
          </w:p>
          <w:p w:rsidR="004433E1" w:rsidRPr="004A23E1" w:rsidRDefault="004433E1" w:rsidP="004433E1">
            <w:pPr>
              <w:spacing w:before="60" w:line="240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4A23E1">
              <w:rPr>
                <w:rStyle w:val="22"/>
                <w:rFonts w:eastAsiaTheme="minorHAnsi"/>
              </w:rPr>
              <w:t>п/п</w:t>
            </w:r>
          </w:p>
        </w:tc>
        <w:tc>
          <w:tcPr>
            <w:tcW w:w="2929" w:type="dxa"/>
          </w:tcPr>
          <w:p w:rsidR="004433E1" w:rsidRPr="004A23E1" w:rsidRDefault="004433E1" w:rsidP="004433E1">
            <w:pPr>
              <w:spacing w:line="2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3E1">
              <w:rPr>
                <w:rStyle w:val="22"/>
                <w:rFonts w:eastAsiaTheme="minorHAnsi"/>
              </w:rPr>
              <w:t>Полнота и эффективность использования бюджетных ассигнований на реализацию</w:t>
            </w:r>
          </w:p>
          <w:p w:rsidR="004433E1" w:rsidRPr="004A23E1" w:rsidRDefault="004433E1" w:rsidP="004433E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3E1">
              <w:rPr>
                <w:rStyle w:val="22"/>
                <w:rFonts w:eastAsiaTheme="minorHAnsi"/>
              </w:rPr>
              <w:t>Программы (</w:t>
            </w:r>
            <w:r w:rsidR="004A23E1">
              <w:rPr>
                <w:rStyle w:val="2Consolas8pt"/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Q</w:t>
            </w:r>
            <w:r w:rsidRPr="004A23E1">
              <w:rPr>
                <w:rStyle w:val="22"/>
                <w:rFonts w:eastAsiaTheme="minorHAnsi"/>
                <w:vertAlign w:val="subscript"/>
              </w:rPr>
              <w:t>1</w:t>
            </w:r>
            <w:r w:rsidRPr="004A23E1">
              <w:rPr>
                <w:rStyle w:val="22"/>
                <w:rFonts w:eastAsiaTheme="minorHAnsi"/>
              </w:rPr>
              <w:t>)</w:t>
            </w:r>
          </w:p>
        </w:tc>
        <w:tc>
          <w:tcPr>
            <w:tcW w:w="2489" w:type="dxa"/>
            <w:gridSpan w:val="2"/>
          </w:tcPr>
          <w:p w:rsidR="004433E1" w:rsidRPr="004A23E1" w:rsidRDefault="004433E1" w:rsidP="004433E1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3E1">
              <w:rPr>
                <w:rStyle w:val="22"/>
                <w:rFonts w:eastAsiaTheme="minorHAnsi"/>
              </w:rPr>
              <w:t>Сумма бюджетных ассигнований, не исполненных по объективным причинам</w:t>
            </w:r>
            <w:r w:rsidR="004A23E1">
              <w:rPr>
                <w:rStyle w:val="22"/>
                <w:rFonts w:eastAsiaTheme="minorHAnsi"/>
              </w:rPr>
              <w:t>(</w:t>
            </w:r>
            <w:r w:rsidR="004A23E1">
              <w:rPr>
                <w:rStyle w:val="22"/>
                <w:rFonts w:eastAsiaTheme="minorHAnsi"/>
                <w:lang w:val="en-US"/>
              </w:rPr>
              <w:t>u</w:t>
            </w:r>
            <w:r w:rsidRPr="004A23E1">
              <w:rPr>
                <w:rStyle w:val="22"/>
                <w:rFonts w:eastAsiaTheme="minorHAnsi"/>
              </w:rPr>
              <w:t>)</w:t>
            </w:r>
          </w:p>
        </w:tc>
        <w:tc>
          <w:tcPr>
            <w:tcW w:w="3259" w:type="dxa"/>
            <w:gridSpan w:val="2"/>
          </w:tcPr>
          <w:p w:rsidR="004433E1" w:rsidRPr="004A23E1" w:rsidRDefault="004433E1" w:rsidP="004433E1">
            <w:pPr>
              <w:spacing w:line="34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3E1">
              <w:rPr>
                <w:rStyle w:val="22"/>
                <w:rFonts w:eastAsiaTheme="minorHAnsi"/>
              </w:rPr>
              <w:t>Степень достижения целевых индикаторов Программы (</w:t>
            </w:r>
            <w:r w:rsidR="004A23E1">
              <w:rPr>
                <w:rStyle w:val="2Consolas8pt"/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Q</w:t>
            </w:r>
            <w:r w:rsidRPr="004A23E1">
              <w:rPr>
                <w:rStyle w:val="22"/>
                <w:rFonts w:eastAsiaTheme="minorHAnsi"/>
                <w:vertAlign w:val="subscript"/>
              </w:rPr>
              <w:t>2</w:t>
            </w:r>
            <w:r w:rsidRPr="004A23E1">
              <w:rPr>
                <w:rStyle w:val="22"/>
                <w:rFonts w:eastAsiaTheme="minorHAnsi"/>
              </w:rPr>
              <w:t>)</w:t>
            </w:r>
          </w:p>
        </w:tc>
        <w:tc>
          <w:tcPr>
            <w:tcW w:w="3593" w:type="dxa"/>
          </w:tcPr>
          <w:p w:rsidR="004433E1" w:rsidRPr="004A23E1" w:rsidRDefault="004433E1" w:rsidP="004433E1">
            <w:pPr>
              <w:spacing w:line="30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3E1">
              <w:rPr>
                <w:rStyle w:val="22"/>
                <w:rFonts w:eastAsiaTheme="minorHAnsi"/>
              </w:rPr>
              <w:t>Степень достижения показател</w:t>
            </w:r>
            <w:r w:rsidR="004A23E1">
              <w:rPr>
                <w:rStyle w:val="22"/>
                <w:rFonts w:eastAsiaTheme="minorHAnsi"/>
              </w:rPr>
              <w:t>ей результативности Программы (</w:t>
            </w:r>
            <w:r w:rsidR="004A23E1">
              <w:rPr>
                <w:rStyle w:val="22"/>
                <w:rFonts w:eastAsiaTheme="minorHAnsi"/>
                <w:lang w:val="en-US"/>
              </w:rPr>
              <w:t>Q</w:t>
            </w:r>
            <w:r w:rsidRPr="004A23E1">
              <w:rPr>
                <w:rStyle w:val="22"/>
                <w:rFonts w:eastAsiaTheme="minorHAnsi"/>
                <w:vertAlign w:val="subscript"/>
              </w:rPr>
              <w:t>3</w:t>
            </w:r>
            <w:r w:rsidRPr="004A23E1">
              <w:rPr>
                <w:rStyle w:val="22"/>
                <w:rFonts w:eastAsiaTheme="minorHAnsi"/>
              </w:rPr>
              <w:t>)</w:t>
            </w:r>
          </w:p>
        </w:tc>
        <w:tc>
          <w:tcPr>
            <w:tcW w:w="3048" w:type="dxa"/>
          </w:tcPr>
          <w:p w:rsidR="004A23E1" w:rsidRPr="00DA7A16" w:rsidRDefault="004A23E1" w:rsidP="004433E1">
            <w:pPr>
              <w:spacing w:line="150" w:lineRule="exact"/>
              <w:jc w:val="center"/>
              <w:rPr>
                <w:rStyle w:val="275pt"/>
                <w:rFonts w:eastAsia="Consolas"/>
                <w:i w:val="0"/>
                <w:sz w:val="24"/>
                <w:szCs w:val="24"/>
              </w:rPr>
            </w:pPr>
          </w:p>
          <w:p w:rsidR="004A23E1" w:rsidRPr="00DA7A16" w:rsidRDefault="004A23E1" w:rsidP="004433E1">
            <w:pPr>
              <w:spacing w:line="150" w:lineRule="exact"/>
              <w:jc w:val="center"/>
              <w:rPr>
                <w:rStyle w:val="275pt"/>
                <w:rFonts w:eastAsia="Consolas"/>
                <w:i w:val="0"/>
                <w:sz w:val="24"/>
                <w:szCs w:val="24"/>
              </w:rPr>
            </w:pPr>
          </w:p>
          <w:p w:rsidR="004A23E1" w:rsidRDefault="004A23E1" w:rsidP="004433E1">
            <w:pPr>
              <w:spacing w:line="150" w:lineRule="exact"/>
              <w:jc w:val="center"/>
              <w:rPr>
                <w:rStyle w:val="275pt"/>
                <w:rFonts w:eastAsia="Consolas"/>
                <w:i w:val="0"/>
                <w:sz w:val="24"/>
                <w:szCs w:val="24"/>
                <w:lang w:val="en-US"/>
              </w:rPr>
            </w:pPr>
            <w:r>
              <w:rPr>
                <w:rStyle w:val="275pt"/>
                <w:rFonts w:eastAsia="Consolas"/>
                <w:i w:val="0"/>
                <w:sz w:val="24"/>
                <w:szCs w:val="24"/>
                <w:lang w:val="en-US"/>
              </w:rPr>
              <w:t>Q</w:t>
            </w:r>
          </w:p>
          <w:p w:rsidR="004433E1" w:rsidRPr="004A23E1" w:rsidRDefault="004433E1" w:rsidP="004433E1">
            <w:pPr>
              <w:spacing w:line="15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23E1">
              <w:rPr>
                <w:rStyle w:val="275pt"/>
                <w:rFonts w:eastAsia="Consolas"/>
                <w:i w:val="0"/>
                <w:sz w:val="24"/>
                <w:szCs w:val="24"/>
              </w:rPr>
              <w:t>итог</w:t>
            </w:r>
          </w:p>
        </w:tc>
      </w:tr>
      <w:tr w:rsidR="00563A46" w:rsidRPr="00D53A0A" w:rsidTr="0084174D">
        <w:trPr>
          <w:gridAfter w:val="1"/>
          <w:wAfter w:w="29" w:type="dxa"/>
          <w:trHeight w:val="7166"/>
        </w:trPr>
        <w:tc>
          <w:tcPr>
            <w:tcW w:w="559" w:type="dxa"/>
          </w:tcPr>
          <w:p w:rsidR="00563A46" w:rsidRDefault="00563A46" w:rsidP="004433E1">
            <w:pPr>
              <w:spacing w:line="240" w:lineRule="exact"/>
              <w:ind w:left="140"/>
            </w:pPr>
            <w:r>
              <w:rPr>
                <w:rStyle w:val="22"/>
                <w:rFonts w:eastAsiaTheme="minorHAnsi"/>
              </w:rPr>
              <w:t>1</w:t>
            </w:r>
          </w:p>
        </w:tc>
        <w:tc>
          <w:tcPr>
            <w:tcW w:w="2929" w:type="dxa"/>
          </w:tcPr>
          <w:p w:rsidR="00563A46" w:rsidRDefault="00052168" w:rsidP="00A4680D">
            <w:pPr>
              <w:spacing w:line="240" w:lineRule="exact"/>
            </w:pPr>
            <w:r>
              <w:rPr>
                <w:rStyle w:val="22"/>
                <w:rFonts w:eastAsiaTheme="minorHAnsi"/>
              </w:rPr>
              <w:t>(</w:t>
            </w:r>
            <w:r w:rsidR="00A4680D">
              <w:rPr>
                <w:rStyle w:val="22"/>
                <w:rFonts w:eastAsiaTheme="minorHAnsi"/>
              </w:rPr>
              <w:t>7782,3</w:t>
            </w:r>
            <w:r w:rsidR="00137CA9" w:rsidRPr="00FA0F25">
              <w:rPr>
                <w:rStyle w:val="22"/>
                <w:rFonts w:eastAsiaTheme="minorHAnsi"/>
              </w:rPr>
              <w:t>+</w:t>
            </w:r>
            <w:r w:rsidR="00A4680D">
              <w:rPr>
                <w:rStyle w:val="22"/>
                <w:rFonts w:eastAsiaTheme="minorHAnsi"/>
              </w:rPr>
              <w:t>156,2</w:t>
            </w:r>
            <w:r w:rsidR="00563A46" w:rsidRPr="00FA0F25">
              <w:rPr>
                <w:rStyle w:val="22"/>
                <w:rFonts w:eastAsiaTheme="minorHAnsi"/>
              </w:rPr>
              <w:t>)/</w:t>
            </w:r>
            <w:r w:rsidR="00A4680D">
              <w:rPr>
                <w:rStyle w:val="22"/>
                <w:rFonts w:eastAsiaTheme="minorHAnsi"/>
              </w:rPr>
              <w:t>7938,5</w:t>
            </w:r>
            <w:r w:rsidR="00563A46" w:rsidRPr="00FA0F25">
              <w:rPr>
                <w:rStyle w:val="22"/>
                <w:rFonts w:eastAsiaTheme="minorHAnsi"/>
              </w:rPr>
              <w:t>=1</w:t>
            </w:r>
          </w:p>
        </w:tc>
        <w:tc>
          <w:tcPr>
            <w:tcW w:w="2489" w:type="dxa"/>
            <w:gridSpan w:val="2"/>
          </w:tcPr>
          <w:p w:rsidR="00563A46" w:rsidRPr="002101B7" w:rsidRDefault="00563A46" w:rsidP="00A82E62">
            <w:pPr>
              <w:spacing w:line="240" w:lineRule="exact"/>
            </w:pPr>
            <w:r w:rsidRPr="00563A46">
              <w:rPr>
                <w:rFonts w:ascii="Times New Roman" w:hAnsi="Times New Roman" w:cs="Times New Roman"/>
                <w:sz w:val="24"/>
                <w:szCs w:val="24"/>
              </w:rPr>
              <w:t>Экономия бюдж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етных ассигнований в результате п</w:t>
            </w:r>
            <w:r w:rsidRPr="00563A46">
              <w:rPr>
                <w:rFonts w:ascii="Times New Roman" w:hAnsi="Times New Roman" w:cs="Times New Roman"/>
                <w:sz w:val="24"/>
                <w:szCs w:val="24"/>
              </w:rPr>
              <w:t>роведения конкуре</w:t>
            </w:r>
            <w:r w:rsidR="00E51F0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63A46">
              <w:rPr>
                <w:rFonts w:ascii="Times New Roman" w:hAnsi="Times New Roman" w:cs="Times New Roman"/>
                <w:sz w:val="24"/>
                <w:szCs w:val="24"/>
              </w:rPr>
              <w:t>тных способов определения поставщиков при осуществле</w:t>
            </w:r>
            <w:r w:rsidR="00052168">
              <w:rPr>
                <w:rFonts w:ascii="Times New Roman" w:hAnsi="Times New Roman" w:cs="Times New Roman"/>
                <w:sz w:val="24"/>
                <w:szCs w:val="24"/>
              </w:rPr>
              <w:t xml:space="preserve">нии закупки товаров в сумме </w:t>
            </w:r>
            <w:r w:rsidR="00A4680D">
              <w:rPr>
                <w:rFonts w:ascii="Times New Roman" w:hAnsi="Times New Roman" w:cs="Times New Roman"/>
                <w:sz w:val="24"/>
                <w:szCs w:val="24"/>
              </w:rPr>
              <w:t>156,2</w:t>
            </w:r>
            <w:r w:rsidR="00A82E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3A4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2"/>
          </w:tcPr>
          <w:p w:rsidR="00563A46" w:rsidRPr="00563A46" w:rsidRDefault="00563A46" w:rsidP="004433E1">
            <w:pPr>
              <w:spacing w:line="240" w:lineRule="exact"/>
              <w:jc w:val="both"/>
              <w:rPr>
                <w:rStyle w:val="22"/>
                <w:rFonts w:eastAsiaTheme="minorHAnsi"/>
              </w:rPr>
            </w:pPr>
            <w:r w:rsidRPr="00563A46">
              <w:rPr>
                <w:rStyle w:val="23"/>
                <w:rFonts w:eastAsiaTheme="minorHAnsi"/>
              </w:rPr>
              <w:t>Целевой показатель 1.</w:t>
            </w:r>
          </w:p>
          <w:p w:rsidR="00563A46" w:rsidRPr="00563A46" w:rsidRDefault="00563A46" w:rsidP="004433E1">
            <w:pPr>
              <w:spacing w:line="240" w:lineRule="exact"/>
              <w:jc w:val="both"/>
              <w:rPr>
                <w:rStyle w:val="22"/>
                <w:rFonts w:eastAsiaTheme="minorHAnsi"/>
              </w:rPr>
            </w:pPr>
            <w:r w:rsidRPr="00563A46">
              <w:rPr>
                <w:rStyle w:val="22"/>
                <w:rFonts w:eastAsiaTheme="minorHAnsi"/>
              </w:rPr>
              <w:t>Доля граждан Боготольского района, систематически занимающегося физической культурой и спортом к общей численности населения района</w:t>
            </w:r>
          </w:p>
          <w:p w:rsidR="00563A46" w:rsidRPr="00563A46" w:rsidRDefault="00A4680D" w:rsidP="004433E1">
            <w:pPr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rStyle w:val="22"/>
                <w:rFonts w:eastAsiaTheme="minorHAnsi"/>
              </w:rPr>
              <w:t>43,4/43,3=1</w:t>
            </w:r>
            <w:r w:rsidR="00563A46" w:rsidRPr="00563A46">
              <w:rPr>
                <w:rStyle w:val="22"/>
                <w:rFonts w:eastAsiaTheme="minorHAnsi"/>
              </w:rPr>
              <w:t>;</w:t>
            </w:r>
          </w:p>
          <w:p w:rsidR="00563A46" w:rsidRPr="00563A46" w:rsidRDefault="00563A46" w:rsidP="004433E1">
            <w:pPr>
              <w:spacing w:line="240" w:lineRule="exact"/>
              <w:jc w:val="both"/>
              <w:rPr>
                <w:rStyle w:val="22"/>
                <w:rFonts w:eastAsiaTheme="minorHAnsi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Pr="003E713C" w:rsidRDefault="00172FBC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</w:tcPr>
          <w:p w:rsidR="00563A46" w:rsidRPr="00E65725" w:rsidRDefault="00563A46" w:rsidP="00DD390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65725">
              <w:rPr>
                <w:rStyle w:val="23"/>
                <w:rFonts w:eastAsiaTheme="minorHAnsi"/>
              </w:rPr>
              <w:lastRenderedPageBreak/>
              <w:t>Показатель 1.</w:t>
            </w:r>
          </w:p>
          <w:p w:rsidR="00563A46" w:rsidRPr="00E65725" w:rsidRDefault="00563A46" w:rsidP="00DD390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65725">
              <w:rPr>
                <w:rFonts w:ascii="Times New Roman" w:hAnsi="Times New Roman" w:cs="Times New Roman"/>
                <w:sz w:val="24"/>
                <w:szCs w:val="24"/>
              </w:rPr>
              <w:t>Доля населения района, занимающихся физической культурой и спортом в клубах по месту жительства</w:t>
            </w:r>
          </w:p>
          <w:p w:rsidR="00563A46" w:rsidRDefault="00A4680D" w:rsidP="00DD390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43,4/43,3</w:t>
            </w:r>
            <w:r w:rsidR="00563A46" w:rsidRPr="00E65725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5725" w:rsidRPr="00E65725" w:rsidRDefault="00E65725" w:rsidP="00DD390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3A46" w:rsidRPr="00E65725" w:rsidRDefault="00563A46" w:rsidP="00DD390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25">
              <w:rPr>
                <w:rStyle w:val="23"/>
                <w:rFonts w:eastAsiaTheme="minorHAnsi"/>
              </w:rPr>
              <w:t>Показатель 2.</w:t>
            </w:r>
          </w:p>
          <w:p w:rsidR="00563A46" w:rsidRPr="00E65725" w:rsidRDefault="00563A46" w:rsidP="00DD390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25">
              <w:rPr>
                <w:rFonts w:ascii="Times New Roman" w:hAnsi="Times New Roman" w:cs="Times New Roman"/>
                <w:sz w:val="24"/>
                <w:szCs w:val="24"/>
              </w:rPr>
              <w:t>Количество официальных спортивно-массовых мероприятий среди учащихся общеобразовательных учреждений, проводимых на территории района</w:t>
            </w:r>
          </w:p>
          <w:p w:rsidR="00563A46" w:rsidRDefault="00563A46" w:rsidP="00DD390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25">
              <w:rPr>
                <w:rFonts w:ascii="Times New Roman" w:hAnsi="Times New Roman" w:cs="Times New Roman"/>
                <w:sz w:val="24"/>
                <w:szCs w:val="24"/>
              </w:rPr>
              <w:t>16/16=1</w:t>
            </w:r>
          </w:p>
          <w:p w:rsidR="00E65725" w:rsidRDefault="00E65725" w:rsidP="00DD390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725" w:rsidRPr="00E65725" w:rsidRDefault="00E65725" w:rsidP="00E65725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725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Показатель3.</w:t>
            </w:r>
          </w:p>
          <w:p w:rsidR="00E65725" w:rsidRPr="00E65725" w:rsidRDefault="00E65725" w:rsidP="00E657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65725">
              <w:rPr>
                <w:rFonts w:ascii="Times New Roman" w:hAnsi="Times New Roman" w:cs="Times New Roman"/>
                <w:sz w:val="24"/>
                <w:szCs w:val="24"/>
              </w:rPr>
              <w:t>Количество официальных спортивно-массовых мероприятий среди взрослого населения и молодежи, проводимых на территории района</w:t>
            </w:r>
          </w:p>
          <w:p w:rsidR="00E65725" w:rsidRPr="00E65725" w:rsidRDefault="00E51F08" w:rsidP="00E657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20/20</w:t>
            </w:r>
            <w:r w:rsidR="00E65725" w:rsidRPr="00E65725">
              <w:rPr>
                <w:rFonts w:ascii="Times New Roman" w:hAnsi="Times New Roman" w:cs="Times New Roman"/>
                <w:sz w:val="24"/>
                <w:szCs w:val="24"/>
              </w:rPr>
              <w:t>=1;</w:t>
            </w:r>
          </w:p>
          <w:p w:rsidR="00E65725" w:rsidRDefault="00E65725" w:rsidP="00DD390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725" w:rsidRPr="00E65725" w:rsidRDefault="00E65725" w:rsidP="00E65725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725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4.</w:t>
            </w:r>
          </w:p>
          <w:p w:rsidR="00E65725" w:rsidRPr="00E65725" w:rsidRDefault="00E65725" w:rsidP="00E65725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7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граждан, выполнивших нормативы Всероссийского физкультурно-спортивного комплекса «Готов к труду и </w:t>
            </w:r>
            <w:r w:rsidRPr="00E6572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</w:t>
            </w:r>
          </w:p>
          <w:p w:rsidR="00E65725" w:rsidRPr="00E65725" w:rsidRDefault="00137CA9" w:rsidP="00E657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45/</w:t>
            </w:r>
            <w:r w:rsidR="00FA0F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65725" w:rsidRPr="00E65725">
              <w:rPr>
                <w:rFonts w:ascii="Times New Roman" w:hAnsi="Times New Roman" w:cs="Times New Roman"/>
                <w:sz w:val="24"/>
                <w:szCs w:val="24"/>
              </w:rPr>
              <w:t>=1</w:t>
            </w:r>
          </w:p>
          <w:p w:rsidR="00E65725" w:rsidRPr="00E65725" w:rsidRDefault="00E65725" w:rsidP="00DD390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725" w:rsidRPr="00E65725" w:rsidRDefault="00E65725" w:rsidP="00E65725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725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5.</w:t>
            </w:r>
          </w:p>
          <w:p w:rsidR="00E65725" w:rsidRPr="00582959" w:rsidRDefault="00582959" w:rsidP="00E65725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959">
              <w:rPr>
                <w:rFonts w:ascii="Times New Roman" w:hAnsi="Times New Roman" w:cs="Times New Roman"/>
              </w:rPr>
              <w:t xml:space="preserve">Увеличение численности отдыхающих посещающих районную базу </w:t>
            </w:r>
          </w:p>
          <w:p w:rsidR="00E65725" w:rsidRPr="00E65725" w:rsidRDefault="00A4680D" w:rsidP="00E657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  <w:r w:rsidR="0058295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820=0,87</w:t>
            </w:r>
          </w:p>
          <w:p w:rsidR="00E65725" w:rsidRPr="00E65725" w:rsidRDefault="00E65725" w:rsidP="00DD390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725" w:rsidRPr="00E65725" w:rsidRDefault="00E67C3D" w:rsidP="00E65725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6.</w:t>
            </w:r>
          </w:p>
          <w:p w:rsidR="00E65725" w:rsidRPr="00E65725" w:rsidRDefault="00E65725" w:rsidP="00E657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65725">
              <w:rPr>
                <w:rFonts w:ascii="Times New Roman" w:hAnsi="Times New Roman" w:cs="Times New Roman"/>
                <w:sz w:val="24"/>
                <w:szCs w:val="24"/>
              </w:rPr>
              <w:t>Своевременность разработки</w:t>
            </w:r>
          </w:p>
          <w:p w:rsidR="00E65725" w:rsidRPr="00E65725" w:rsidRDefault="00E65725" w:rsidP="00E657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65725">
              <w:rPr>
                <w:rFonts w:ascii="Times New Roman" w:hAnsi="Times New Roman" w:cs="Times New Roman"/>
                <w:sz w:val="24"/>
                <w:szCs w:val="24"/>
              </w:rPr>
              <w:t>Нормативных правовых актов,</w:t>
            </w:r>
          </w:p>
          <w:p w:rsidR="00E65725" w:rsidRPr="00E65725" w:rsidRDefault="00E65725" w:rsidP="00E657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65725">
              <w:rPr>
                <w:rFonts w:ascii="Times New Roman" w:hAnsi="Times New Roman" w:cs="Times New Roman"/>
                <w:sz w:val="24"/>
                <w:szCs w:val="24"/>
              </w:rPr>
              <w:t>Договоров и соглашений Боготольского района формирующих расходные обязательства Боготольского района</w:t>
            </w:r>
          </w:p>
          <w:p w:rsidR="00E65725" w:rsidRDefault="00E65725" w:rsidP="00E657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65725">
              <w:rPr>
                <w:rFonts w:ascii="Times New Roman" w:hAnsi="Times New Roman" w:cs="Times New Roman"/>
                <w:sz w:val="24"/>
                <w:szCs w:val="24"/>
              </w:rPr>
              <w:t>5/5=1</w:t>
            </w:r>
          </w:p>
          <w:p w:rsidR="00E65725" w:rsidRPr="00E65725" w:rsidRDefault="00E65725" w:rsidP="00E657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725" w:rsidRPr="00E65725" w:rsidRDefault="00E67C3D" w:rsidP="00E65725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7.</w:t>
            </w:r>
          </w:p>
          <w:p w:rsidR="00E65725" w:rsidRPr="00E65725" w:rsidRDefault="00E65725" w:rsidP="00E657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6572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результатов деятельности  подведомственных учреждений  </w:t>
            </w:r>
          </w:p>
          <w:p w:rsidR="00E65725" w:rsidRPr="00E65725" w:rsidRDefault="00E65725" w:rsidP="00E657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5/5=1</w:t>
            </w:r>
          </w:p>
          <w:p w:rsidR="00E65725" w:rsidRDefault="00E65725" w:rsidP="00DD390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725" w:rsidRPr="00E65725" w:rsidRDefault="00E67C3D" w:rsidP="00E65725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8.</w:t>
            </w:r>
          </w:p>
          <w:p w:rsidR="00E65725" w:rsidRPr="00E65725" w:rsidRDefault="00E65725" w:rsidP="00E65725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725">
              <w:rPr>
                <w:rFonts w:ascii="Times New Roman" w:eastAsia="Calibri" w:hAnsi="Times New Roman" w:cs="Times New Roman"/>
                <w:sz w:val="24"/>
                <w:szCs w:val="24"/>
              </w:rPr>
              <w:t>Наличие нарушений, выявленных в ходе проведения ведомственных контрольных мероприятий</w:t>
            </w:r>
          </w:p>
          <w:p w:rsidR="00E65725" w:rsidRPr="00E65725" w:rsidRDefault="00E65725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25">
              <w:rPr>
                <w:rFonts w:ascii="Times New Roman" w:hAnsi="Times New Roman" w:cs="Times New Roman"/>
                <w:sz w:val="24"/>
                <w:szCs w:val="24"/>
              </w:rPr>
              <w:t>5/5=1</w:t>
            </w:r>
          </w:p>
          <w:p w:rsidR="00E65725" w:rsidRDefault="00E65725" w:rsidP="00E65725">
            <w:pPr>
              <w:spacing w:line="240" w:lineRule="exact"/>
              <w:jc w:val="both"/>
            </w:pPr>
          </w:p>
          <w:p w:rsidR="00E65725" w:rsidRPr="00E65725" w:rsidRDefault="00E67C3D" w:rsidP="00E65725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9.</w:t>
            </w:r>
          </w:p>
          <w:p w:rsidR="00E65725" w:rsidRPr="00E65725" w:rsidRDefault="00E65725" w:rsidP="00E65725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725">
              <w:rPr>
                <w:rFonts w:ascii="Times New Roman" w:eastAsia="Calibri" w:hAnsi="Times New Roman" w:cs="Times New Roman"/>
                <w:sz w:val="24"/>
                <w:szCs w:val="24"/>
              </w:rPr>
              <w:t>Своевременность утверждения муниципальных заданий подведомственным учреждениям</w:t>
            </w:r>
          </w:p>
          <w:p w:rsidR="00E65725" w:rsidRPr="00E65725" w:rsidRDefault="00E65725" w:rsidP="00E65725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725">
              <w:rPr>
                <w:rFonts w:ascii="Times New Roman" w:hAnsi="Times New Roman" w:cs="Times New Roman"/>
                <w:sz w:val="24"/>
                <w:szCs w:val="24"/>
              </w:rPr>
              <w:t>5/5=1</w:t>
            </w:r>
          </w:p>
          <w:p w:rsidR="00E65725" w:rsidRDefault="00E65725" w:rsidP="00E65725">
            <w:pPr>
              <w:spacing w:line="240" w:lineRule="exact"/>
              <w:jc w:val="both"/>
            </w:pPr>
          </w:p>
          <w:p w:rsidR="00E65725" w:rsidRPr="00172FBC" w:rsidRDefault="00E67C3D" w:rsidP="00E65725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Показатель10.</w:t>
            </w:r>
          </w:p>
          <w:p w:rsidR="00E65725" w:rsidRPr="00172FBC" w:rsidRDefault="00E65725" w:rsidP="00E657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72FBC">
              <w:rPr>
                <w:rFonts w:ascii="Times New Roman" w:eastAsia="Calibri" w:hAnsi="Times New Roman" w:cs="Times New Roman"/>
                <w:sz w:val="24"/>
                <w:szCs w:val="24"/>
              </w:rPr>
              <w:t>Своевременность утверждения планов финансово-хозяйственной деятельности учреждений</w:t>
            </w:r>
          </w:p>
          <w:p w:rsidR="00E65725" w:rsidRPr="00172FBC" w:rsidRDefault="00E65725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FBC">
              <w:rPr>
                <w:rFonts w:ascii="Times New Roman" w:hAnsi="Times New Roman" w:cs="Times New Roman"/>
                <w:sz w:val="24"/>
                <w:szCs w:val="24"/>
              </w:rPr>
              <w:t>5/5=1</w:t>
            </w:r>
          </w:p>
          <w:p w:rsidR="00E65725" w:rsidRDefault="00E65725" w:rsidP="00E65725">
            <w:pPr>
              <w:spacing w:line="240" w:lineRule="exact"/>
              <w:jc w:val="both"/>
            </w:pPr>
          </w:p>
          <w:p w:rsidR="00172FBC" w:rsidRPr="00613225" w:rsidRDefault="00172FBC" w:rsidP="00172FBC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2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 w:rsidR="00E67C3D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  <w:p w:rsidR="00172FBC" w:rsidRPr="00613225" w:rsidRDefault="00172FBC" w:rsidP="00172FBC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225">
              <w:rPr>
                <w:rFonts w:ascii="Times New Roman" w:hAnsi="Times New Roman" w:cs="Times New Roman"/>
                <w:sz w:val="24"/>
                <w:szCs w:val="24"/>
              </w:rPr>
              <w:t>Соблюдение сроков представления годовой отчетности</w:t>
            </w:r>
          </w:p>
          <w:p w:rsidR="00172FBC" w:rsidRPr="00613225" w:rsidRDefault="00172FBC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225">
              <w:rPr>
                <w:rFonts w:ascii="Times New Roman" w:hAnsi="Times New Roman" w:cs="Times New Roman"/>
                <w:sz w:val="24"/>
                <w:szCs w:val="24"/>
              </w:rPr>
              <w:t>5/5=1</w:t>
            </w:r>
          </w:p>
          <w:p w:rsidR="00E65725" w:rsidRPr="00613225" w:rsidRDefault="00E65725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725" w:rsidRDefault="00E65725" w:rsidP="00E65725">
            <w:pPr>
              <w:spacing w:line="240" w:lineRule="exact"/>
              <w:jc w:val="both"/>
            </w:pPr>
          </w:p>
          <w:p w:rsidR="00E65725" w:rsidRDefault="00E65725" w:rsidP="00E65725">
            <w:pPr>
              <w:spacing w:line="240" w:lineRule="exact"/>
              <w:jc w:val="both"/>
            </w:pPr>
          </w:p>
          <w:p w:rsidR="00E65725" w:rsidRPr="003E713C" w:rsidRDefault="00A4680D" w:rsidP="00A4680D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0852" w:rsidRPr="003E713C">
              <w:rPr>
                <w:rFonts w:ascii="Times New Roman" w:hAnsi="Times New Roman" w:cs="Times New Roman"/>
                <w:sz w:val="24"/>
                <w:szCs w:val="24"/>
              </w:rPr>
              <w:t>*0,1</w:t>
            </w:r>
            <w:r w:rsidR="00172FBC" w:rsidRPr="003E713C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  <w:r w:rsidR="00F20852" w:rsidRPr="003E713C">
              <w:rPr>
                <w:rFonts w:ascii="Times New Roman" w:hAnsi="Times New Roman" w:cs="Times New Roman"/>
                <w:sz w:val="24"/>
                <w:szCs w:val="24"/>
              </w:rPr>
              <w:t>*0,1</w:t>
            </w:r>
            <w:r w:rsidR="00172FBC" w:rsidRPr="003E713C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  <w:r w:rsidR="00F20852" w:rsidRPr="003E713C">
              <w:rPr>
                <w:rFonts w:ascii="Times New Roman" w:hAnsi="Times New Roman" w:cs="Times New Roman"/>
                <w:sz w:val="24"/>
                <w:szCs w:val="24"/>
              </w:rPr>
              <w:t>*0,1</w:t>
            </w:r>
            <w:r w:rsidR="00172FBC" w:rsidRPr="003E713C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  <w:r w:rsidR="00F20852" w:rsidRPr="003E713C">
              <w:rPr>
                <w:rFonts w:ascii="Times New Roman" w:hAnsi="Times New Roman" w:cs="Times New Roman"/>
                <w:sz w:val="24"/>
                <w:szCs w:val="24"/>
              </w:rPr>
              <w:t>*0,1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+0,87</w:t>
            </w:r>
            <w:r w:rsidR="00F20852" w:rsidRPr="003E713C">
              <w:rPr>
                <w:rFonts w:ascii="Times New Roman" w:hAnsi="Times New Roman" w:cs="Times New Roman"/>
                <w:sz w:val="24"/>
                <w:szCs w:val="24"/>
              </w:rPr>
              <w:t>*0,1</w:t>
            </w:r>
            <w:r w:rsidR="00E67C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172FBC" w:rsidRPr="003E71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A23E1" w:rsidRPr="003E713C">
              <w:rPr>
                <w:rFonts w:ascii="Times New Roman" w:hAnsi="Times New Roman" w:cs="Times New Roman"/>
                <w:sz w:val="24"/>
                <w:szCs w:val="24"/>
              </w:rPr>
              <w:t>*0,08</w:t>
            </w:r>
            <w:r w:rsidR="00172FBC" w:rsidRPr="003E713C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  <w:r w:rsidR="004A23E1" w:rsidRPr="003E713C">
              <w:rPr>
                <w:rFonts w:ascii="Times New Roman" w:hAnsi="Times New Roman" w:cs="Times New Roman"/>
                <w:sz w:val="24"/>
                <w:szCs w:val="24"/>
              </w:rPr>
              <w:t>*0,08</w:t>
            </w:r>
            <w:r w:rsidR="00172FBC" w:rsidRPr="003E713C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  <w:r w:rsidR="004A23E1" w:rsidRPr="003E713C">
              <w:rPr>
                <w:rFonts w:ascii="Times New Roman" w:hAnsi="Times New Roman" w:cs="Times New Roman"/>
                <w:sz w:val="24"/>
                <w:szCs w:val="24"/>
              </w:rPr>
              <w:t>*0,07</w:t>
            </w:r>
            <w:r w:rsidR="00172FBC" w:rsidRPr="003E713C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  <w:r w:rsidR="004A23E1" w:rsidRPr="003E713C">
              <w:rPr>
                <w:rFonts w:ascii="Times New Roman" w:hAnsi="Times New Roman" w:cs="Times New Roman"/>
                <w:sz w:val="24"/>
                <w:szCs w:val="24"/>
              </w:rPr>
              <w:t>*0,07</w:t>
            </w:r>
            <w:r w:rsidR="00172FBC" w:rsidRPr="003E713C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  <w:r w:rsidR="00E67C3D">
              <w:rPr>
                <w:rFonts w:ascii="Times New Roman" w:hAnsi="Times New Roman" w:cs="Times New Roman"/>
                <w:sz w:val="24"/>
                <w:szCs w:val="24"/>
              </w:rPr>
              <w:t>*0,1</w:t>
            </w:r>
            <w:r w:rsidR="00172FBC" w:rsidRPr="003E713C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  <w:r w:rsidR="00AB1A6E">
              <w:rPr>
                <w:rFonts w:ascii="Times New Roman" w:hAnsi="Times New Roman" w:cs="Times New Roman"/>
                <w:sz w:val="24"/>
                <w:szCs w:val="24"/>
              </w:rPr>
              <w:t>*0,</w:t>
            </w:r>
            <w:r w:rsidR="00E67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A16A1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AB1A6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048" w:type="dxa"/>
          </w:tcPr>
          <w:p w:rsidR="005410AD" w:rsidRPr="005410AD" w:rsidRDefault="007E0CC4" w:rsidP="00C6564F">
            <w:pPr>
              <w:spacing w:line="280" w:lineRule="exact"/>
              <w:ind w:left="-29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ad>
                  <m:rad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radPr>
                  <m:deg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3</m:t>
                    </m:r>
                  </m:deg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1,0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*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1,0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*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0,98=</m:t>
                    </m:r>
                  </m:e>
                </m:rad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0,99</m:t>
                </m:r>
              </m:oMath>
            </m:oMathPara>
          </w:p>
          <w:p w:rsidR="005410AD" w:rsidRDefault="005410AD" w:rsidP="00541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0AD" w:rsidRPr="005410AD" w:rsidRDefault="005410AD" w:rsidP="00541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0AD" w:rsidRDefault="005410AD" w:rsidP="00541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0AD" w:rsidRDefault="005410AD" w:rsidP="00541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0AD" w:rsidRDefault="005410AD" w:rsidP="00541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3A46" w:rsidRPr="005410AD" w:rsidRDefault="00563A46" w:rsidP="00541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5F9" w:rsidTr="0084174D">
        <w:trPr>
          <w:trHeight w:hRule="exact" w:val="422"/>
        </w:trPr>
        <w:tc>
          <w:tcPr>
            <w:tcW w:w="3488" w:type="dxa"/>
            <w:gridSpan w:val="2"/>
            <w:tcBorders>
              <w:bottom w:val="single" w:sz="4" w:space="0" w:color="auto"/>
            </w:tcBorders>
          </w:tcPr>
          <w:p w:rsidR="007D45F9" w:rsidRPr="00B3235B" w:rsidRDefault="00B3235B" w:rsidP="00B3235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Q</w:t>
            </w:r>
            <w:r w:rsidRPr="00B3235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="00622791" w:rsidRPr="00B323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=1.0</w:t>
            </w:r>
          </w:p>
        </w:tc>
        <w:tc>
          <w:tcPr>
            <w:tcW w:w="2479" w:type="dxa"/>
            <w:tcBorders>
              <w:bottom w:val="single" w:sz="4" w:space="0" w:color="auto"/>
            </w:tcBorders>
          </w:tcPr>
          <w:p w:rsidR="007D45F9" w:rsidRPr="00B3235B" w:rsidRDefault="00622791" w:rsidP="00137C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3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B3235B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A4680D">
              <w:rPr>
                <w:rFonts w:ascii="Times New Roman" w:hAnsi="Times New Roman" w:cs="Times New Roman"/>
                <w:sz w:val="24"/>
                <w:szCs w:val="24"/>
              </w:rPr>
              <w:t>156,2</w:t>
            </w:r>
          </w:p>
        </w:tc>
        <w:tc>
          <w:tcPr>
            <w:tcW w:w="3249" w:type="dxa"/>
            <w:gridSpan w:val="2"/>
            <w:tcBorders>
              <w:bottom w:val="single" w:sz="4" w:space="0" w:color="auto"/>
            </w:tcBorders>
          </w:tcPr>
          <w:p w:rsidR="007D45F9" w:rsidRPr="00B3235B" w:rsidRDefault="00B3235B" w:rsidP="003F4B0B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35B">
              <w:rPr>
                <w:rStyle w:val="2Consolas8pt1pt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Q</w:t>
            </w:r>
            <w:r w:rsidR="00622791" w:rsidRPr="00B3235B">
              <w:rPr>
                <w:rStyle w:val="2Consolas8pt1pt"/>
                <w:rFonts w:ascii="Times New Roman" w:hAnsi="Times New Roman" w:cs="Times New Roman"/>
                <w:b w:val="0"/>
                <w:sz w:val="24"/>
                <w:szCs w:val="24"/>
                <w:vertAlign w:val="subscript"/>
              </w:rPr>
              <w:t>2</w:t>
            </w:r>
            <w:r w:rsidR="00622791" w:rsidRPr="00B3235B">
              <w:rPr>
                <w:rStyle w:val="2Consolas8pt1pt"/>
                <w:rFonts w:ascii="Times New Roman" w:hAnsi="Times New Roman" w:cs="Times New Roman"/>
                <w:b w:val="0"/>
                <w:sz w:val="24"/>
                <w:szCs w:val="24"/>
              </w:rPr>
              <w:t>=</w:t>
            </w:r>
            <w:r w:rsidR="00A4680D">
              <w:rPr>
                <w:rStyle w:val="2Consolas8pt1pt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613" w:type="dxa"/>
            <w:gridSpan w:val="2"/>
            <w:tcBorders>
              <w:bottom w:val="single" w:sz="4" w:space="0" w:color="auto"/>
            </w:tcBorders>
          </w:tcPr>
          <w:p w:rsidR="007D45F9" w:rsidRPr="00B3235B" w:rsidRDefault="00B3235B" w:rsidP="00AB1A6E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622791" w:rsidRPr="00B3235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622791" w:rsidRPr="00B3235B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AB1A6E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  <w:r w:rsidR="008417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77" w:type="dxa"/>
            <w:gridSpan w:val="2"/>
            <w:tcBorders>
              <w:bottom w:val="single" w:sz="4" w:space="0" w:color="auto"/>
            </w:tcBorders>
          </w:tcPr>
          <w:p w:rsidR="007D45F9" w:rsidRPr="00B3235B" w:rsidRDefault="00B3235B" w:rsidP="00EB055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CenturyGothic"/>
                <w:rFonts w:ascii="Times New Roman" w:hAnsi="Times New Roman" w:cs="Times New Roman"/>
                <w:lang w:val="en-US"/>
              </w:rPr>
              <w:t xml:space="preserve">Q </w:t>
            </w:r>
            <w:r w:rsidR="00622791" w:rsidRPr="00B3235B">
              <w:rPr>
                <w:rStyle w:val="275pt"/>
                <w:rFonts w:eastAsia="Century Gothic"/>
                <w:sz w:val="24"/>
                <w:szCs w:val="24"/>
              </w:rPr>
              <w:t>итог</w:t>
            </w:r>
            <w:r w:rsidR="00AB1A6E">
              <w:rPr>
                <w:rStyle w:val="2CenturyGothic"/>
                <w:rFonts w:ascii="Times New Roman" w:hAnsi="Times New Roman" w:cs="Times New Roman"/>
              </w:rPr>
              <w:t>0,9</w:t>
            </w:r>
            <w:r w:rsidR="007E0CC4">
              <w:rPr>
                <w:rStyle w:val="2CenturyGothic"/>
                <w:rFonts w:ascii="Times New Roman" w:hAnsi="Times New Roman" w:cs="Times New Roman"/>
              </w:rPr>
              <w:t>9</w:t>
            </w:r>
          </w:p>
        </w:tc>
      </w:tr>
      <w:tr w:rsidR="00EF128B" w:rsidTr="0084174D">
        <w:trPr>
          <w:trHeight w:hRule="exact" w:val="1132"/>
        </w:trPr>
        <w:tc>
          <w:tcPr>
            <w:tcW w:w="15906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23E1" w:rsidRDefault="004A23E1" w:rsidP="00EF128B">
            <w:pPr>
              <w:tabs>
                <w:tab w:val="left" w:pos="11670"/>
              </w:tabs>
              <w:spacing w:line="240" w:lineRule="exact"/>
              <w:jc w:val="both"/>
              <w:rPr>
                <w:rStyle w:val="2CenturyGothic"/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4A23E1" w:rsidRDefault="004A23E1" w:rsidP="00EF128B">
            <w:pPr>
              <w:tabs>
                <w:tab w:val="left" w:pos="11670"/>
              </w:tabs>
              <w:spacing w:line="240" w:lineRule="exact"/>
              <w:jc w:val="both"/>
              <w:rPr>
                <w:rStyle w:val="2CenturyGothic"/>
                <w:rFonts w:ascii="Times New Roman" w:hAnsi="Times New Roman" w:cs="Times New Roman"/>
              </w:rPr>
            </w:pPr>
          </w:p>
          <w:p w:rsidR="00EF128B" w:rsidRDefault="00EF128B" w:rsidP="00EF128B">
            <w:pPr>
              <w:tabs>
                <w:tab w:val="left" w:pos="11670"/>
              </w:tabs>
              <w:spacing w:line="240" w:lineRule="exact"/>
              <w:jc w:val="both"/>
              <w:rPr>
                <w:rStyle w:val="2CenturyGothic"/>
                <w:rFonts w:ascii="Times New Roman" w:hAnsi="Times New Roman" w:cs="Times New Roman"/>
              </w:rPr>
            </w:pPr>
            <w:r>
              <w:rPr>
                <w:rStyle w:val="2CenturyGothic"/>
                <w:rFonts w:ascii="Times New Roman" w:hAnsi="Times New Roman" w:cs="Times New Roman"/>
              </w:rPr>
              <w:t>Начальник отдела культуры, молодежной политики и спорта</w:t>
            </w:r>
            <w:r>
              <w:rPr>
                <w:rStyle w:val="2CenturyGothic"/>
                <w:rFonts w:ascii="Times New Roman" w:hAnsi="Times New Roman" w:cs="Times New Roman"/>
              </w:rPr>
              <w:tab/>
            </w:r>
            <w:r w:rsidR="0084174D">
              <w:rPr>
                <w:rStyle w:val="2CenturyGothic"/>
                <w:rFonts w:ascii="Times New Roman" w:hAnsi="Times New Roman" w:cs="Times New Roman"/>
              </w:rPr>
              <w:t xml:space="preserve">К.М. </w:t>
            </w:r>
            <w:proofErr w:type="spellStart"/>
            <w:r w:rsidR="0084174D">
              <w:rPr>
                <w:rStyle w:val="2CenturyGothic"/>
                <w:rFonts w:ascii="Times New Roman" w:hAnsi="Times New Roman" w:cs="Times New Roman"/>
              </w:rPr>
              <w:t>Гилькова</w:t>
            </w:r>
            <w:proofErr w:type="spellEnd"/>
          </w:p>
          <w:p w:rsidR="00137CA9" w:rsidRDefault="00137CA9" w:rsidP="00EF128B">
            <w:pPr>
              <w:tabs>
                <w:tab w:val="left" w:pos="11670"/>
              </w:tabs>
              <w:spacing w:line="240" w:lineRule="exact"/>
              <w:jc w:val="both"/>
              <w:rPr>
                <w:rStyle w:val="2CenturyGothic"/>
                <w:rFonts w:ascii="Times New Roman" w:hAnsi="Times New Roman" w:cs="Times New Roman"/>
              </w:rPr>
            </w:pPr>
          </w:p>
          <w:p w:rsidR="00137CA9" w:rsidRDefault="00137CA9" w:rsidP="00EF128B">
            <w:pPr>
              <w:tabs>
                <w:tab w:val="left" w:pos="11670"/>
              </w:tabs>
              <w:spacing w:line="240" w:lineRule="exact"/>
              <w:jc w:val="both"/>
              <w:rPr>
                <w:rStyle w:val="2CenturyGothic"/>
                <w:rFonts w:ascii="Times New Roman" w:hAnsi="Times New Roman" w:cs="Times New Roman"/>
              </w:rPr>
            </w:pPr>
          </w:p>
          <w:p w:rsidR="00137CA9" w:rsidRDefault="00137CA9" w:rsidP="00EF128B">
            <w:pPr>
              <w:tabs>
                <w:tab w:val="left" w:pos="11670"/>
              </w:tabs>
              <w:spacing w:line="240" w:lineRule="exact"/>
              <w:jc w:val="both"/>
              <w:rPr>
                <w:rStyle w:val="2CenturyGothic"/>
                <w:rFonts w:ascii="Times New Roman" w:hAnsi="Times New Roman" w:cs="Times New Roman"/>
              </w:rPr>
            </w:pPr>
          </w:p>
          <w:p w:rsidR="00137CA9" w:rsidRPr="00EF128B" w:rsidRDefault="00137CA9" w:rsidP="00EF128B">
            <w:pPr>
              <w:tabs>
                <w:tab w:val="left" w:pos="11670"/>
              </w:tabs>
              <w:spacing w:line="240" w:lineRule="exact"/>
              <w:jc w:val="both"/>
              <w:rPr>
                <w:rStyle w:val="2CenturyGothic"/>
                <w:rFonts w:ascii="Times New Roman" w:hAnsi="Times New Roman" w:cs="Times New Roman"/>
              </w:rPr>
            </w:pPr>
          </w:p>
        </w:tc>
      </w:tr>
    </w:tbl>
    <w:p w:rsidR="00774E28" w:rsidRDefault="00774E28" w:rsidP="006831DD"/>
    <w:sectPr w:rsidR="00774E28" w:rsidSect="006831DD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5A7"/>
    <w:rsid w:val="00004ABA"/>
    <w:rsid w:val="00004B4A"/>
    <w:rsid w:val="0002329B"/>
    <w:rsid w:val="00035668"/>
    <w:rsid w:val="00050BC2"/>
    <w:rsid w:val="00052168"/>
    <w:rsid w:val="000A131D"/>
    <w:rsid w:val="000F2764"/>
    <w:rsid w:val="001142E5"/>
    <w:rsid w:val="00137CA9"/>
    <w:rsid w:val="001462F2"/>
    <w:rsid w:val="00164C73"/>
    <w:rsid w:val="00167943"/>
    <w:rsid w:val="00172FBC"/>
    <w:rsid w:val="001C0973"/>
    <w:rsid w:val="001C6EE3"/>
    <w:rsid w:val="001D5E81"/>
    <w:rsid w:val="001F59CE"/>
    <w:rsid w:val="0020567E"/>
    <w:rsid w:val="0021127B"/>
    <w:rsid w:val="00217D77"/>
    <w:rsid w:val="00227A4F"/>
    <w:rsid w:val="00246265"/>
    <w:rsid w:val="002824E5"/>
    <w:rsid w:val="002A1002"/>
    <w:rsid w:val="00334651"/>
    <w:rsid w:val="00342ED4"/>
    <w:rsid w:val="003622CF"/>
    <w:rsid w:val="003835ED"/>
    <w:rsid w:val="00383D9F"/>
    <w:rsid w:val="003A4499"/>
    <w:rsid w:val="003B5392"/>
    <w:rsid w:val="003C0352"/>
    <w:rsid w:val="003D42A3"/>
    <w:rsid w:val="003E713C"/>
    <w:rsid w:val="003F4B0B"/>
    <w:rsid w:val="004433E1"/>
    <w:rsid w:val="004756A7"/>
    <w:rsid w:val="0049229E"/>
    <w:rsid w:val="004A23E1"/>
    <w:rsid w:val="004B7B3F"/>
    <w:rsid w:val="004C0D18"/>
    <w:rsid w:val="00513A7E"/>
    <w:rsid w:val="00521FD4"/>
    <w:rsid w:val="005410AD"/>
    <w:rsid w:val="00563A46"/>
    <w:rsid w:val="0057438D"/>
    <w:rsid w:val="00582959"/>
    <w:rsid w:val="00597848"/>
    <w:rsid w:val="005D046A"/>
    <w:rsid w:val="00613225"/>
    <w:rsid w:val="006142CA"/>
    <w:rsid w:val="006178AA"/>
    <w:rsid w:val="00622791"/>
    <w:rsid w:val="006464F5"/>
    <w:rsid w:val="006831DD"/>
    <w:rsid w:val="006D1660"/>
    <w:rsid w:val="00705B9D"/>
    <w:rsid w:val="00715C39"/>
    <w:rsid w:val="0073458F"/>
    <w:rsid w:val="007405A7"/>
    <w:rsid w:val="00742958"/>
    <w:rsid w:val="00761722"/>
    <w:rsid w:val="00774E28"/>
    <w:rsid w:val="007A55C3"/>
    <w:rsid w:val="007A57C5"/>
    <w:rsid w:val="007A5AFC"/>
    <w:rsid w:val="007D45F9"/>
    <w:rsid w:val="007E0CC4"/>
    <w:rsid w:val="00800E1F"/>
    <w:rsid w:val="0082447C"/>
    <w:rsid w:val="00830F74"/>
    <w:rsid w:val="0084174D"/>
    <w:rsid w:val="00871AC1"/>
    <w:rsid w:val="008C7D7D"/>
    <w:rsid w:val="008E3E90"/>
    <w:rsid w:val="00901E61"/>
    <w:rsid w:val="00913941"/>
    <w:rsid w:val="00932D3D"/>
    <w:rsid w:val="0095299B"/>
    <w:rsid w:val="00955B09"/>
    <w:rsid w:val="009C718B"/>
    <w:rsid w:val="009F68B9"/>
    <w:rsid w:val="00A06BC6"/>
    <w:rsid w:val="00A17C6A"/>
    <w:rsid w:val="00A4645E"/>
    <w:rsid w:val="00A4680D"/>
    <w:rsid w:val="00A65C62"/>
    <w:rsid w:val="00A82E62"/>
    <w:rsid w:val="00A8755B"/>
    <w:rsid w:val="00A938E6"/>
    <w:rsid w:val="00AB1A6E"/>
    <w:rsid w:val="00AE47FD"/>
    <w:rsid w:val="00B1383B"/>
    <w:rsid w:val="00B15FB0"/>
    <w:rsid w:val="00B3235B"/>
    <w:rsid w:val="00B4032F"/>
    <w:rsid w:val="00B41AE0"/>
    <w:rsid w:val="00B80242"/>
    <w:rsid w:val="00BA16A1"/>
    <w:rsid w:val="00BC2A13"/>
    <w:rsid w:val="00BE0547"/>
    <w:rsid w:val="00C25C78"/>
    <w:rsid w:val="00C46E35"/>
    <w:rsid w:val="00C62272"/>
    <w:rsid w:val="00C6564F"/>
    <w:rsid w:val="00C71C56"/>
    <w:rsid w:val="00CA1280"/>
    <w:rsid w:val="00CE170B"/>
    <w:rsid w:val="00D1056D"/>
    <w:rsid w:val="00D27F7A"/>
    <w:rsid w:val="00D80508"/>
    <w:rsid w:val="00D842EB"/>
    <w:rsid w:val="00D91E6F"/>
    <w:rsid w:val="00DA7A16"/>
    <w:rsid w:val="00DB0D3F"/>
    <w:rsid w:val="00DB3DE8"/>
    <w:rsid w:val="00DB42EF"/>
    <w:rsid w:val="00DC3326"/>
    <w:rsid w:val="00DC45D9"/>
    <w:rsid w:val="00DD78F7"/>
    <w:rsid w:val="00DE2B4E"/>
    <w:rsid w:val="00E00F0D"/>
    <w:rsid w:val="00E215ED"/>
    <w:rsid w:val="00E31C84"/>
    <w:rsid w:val="00E43634"/>
    <w:rsid w:val="00E51F08"/>
    <w:rsid w:val="00E65725"/>
    <w:rsid w:val="00E67C3D"/>
    <w:rsid w:val="00E80D81"/>
    <w:rsid w:val="00EA1338"/>
    <w:rsid w:val="00EB0559"/>
    <w:rsid w:val="00EE2CCC"/>
    <w:rsid w:val="00EE70E3"/>
    <w:rsid w:val="00EF128B"/>
    <w:rsid w:val="00F20852"/>
    <w:rsid w:val="00F405D3"/>
    <w:rsid w:val="00F41378"/>
    <w:rsid w:val="00F50EB9"/>
    <w:rsid w:val="00F54EB7"/>
    <w:rsid w:val="00FA0F25"/>
    <w:rsid w:val="00FA28F4"/>
    <w:rsid w:val="00FC12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6FDC8"/>
  <w15:docId w15:val="{2187C765-107F-4EB2-920B-C4F6522BA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link w:val="a4"/>
    <w:rsid w:val="007405A7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5">
    <w:name w:val="Подпись к таблице + Не полужирный"/>
    <w:basedOn w:val="a3"/>
    <w:rsid w:val="007405A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">
    <w:name w:val="Подпись к таблице (2)_"/>
    <w:basedOn w:val="a0"/>
    <w:link w:val="20"/>
    <w:rsid w:val="007405A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4">
    <w:name w:val="Подпись к таблице"/>
    <w:basedOn w:val="a"/>
    <w:link w:val="a3"/>
    <w:rsid w:val="007405A7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Подпись к таблице (2)"/>
    <w:basedOn w:val="a"/>
    <w:link w:val="2"/>
    <w:rsid w:val="007405A7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21">
    <w:name w:val="Основной текст (2)_"/>
    <w:basedOn w:val="a0"/>
    <w:rsid w:val="004433E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Основной текст (2)"/>
    <w:basedOn w:val="21"/>
    <w:rsid w:val="004433E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onsolas8pt">
    <w:name w:val="Основной текст (2) + Consolas;8 pt;Полужирный;Курсив"/>
    <w:basedOn w:val="21"/>
    <w:rsid w:val="004433E1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75pt">
    <w:name w:val="Основной текст (2) + 7;5 pt;Курсив"/>
    <w:basedOn w:val="21"/>
    <w:rsid w:val="004433E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4433E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6">
    <w:name w:val="Balloon Text"/>
    <w:basedOn w:val="a"/>
    <w:link w:val="a7"/>
    <w:uiPriority w:val="99"/>
    <w:semiHidden/>
    <w:unhideWhenUsed/>
    <w:rsid w:val="00443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33E1"/>
    <w:rPr>
      <w:rFonts w:ascii="Tahoma" w:hAnsi="Tahoma" w:cs="Tahoma"/>
      <w:sz w:val="16"/>
      <w:szCs w:val="16"/>
    </w:rPr>
  </w:style>
  <w:style w:type="character" w:customStyle="1" w:styleId="2Consolas8pt1pt">
    <w:name w:val="Основной текст (2) + Consolas;8 pt;Полужирный;Курсив;Интервал 1 pt"/>
    <w:basedOn w:val="21"/>
    <w:rsid w:val="00A938E6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2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CenturyGothic">
    <w:name w:val="Основной текст (2) + Century Gothic"/>
    <w:basedOn w:val="21"/>
    <w:rsid w:val="00A938E6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0pt">
    <w:name w:val="Основной текст (2) + 10 pt"/>
    <w:basedOn w:val="21"/>
    <w:rsid w:val="00A938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8">
    <w:name w:val="Подпись к картинке_"/>
    <w:basedOn w:val="a0"/>
    <w:link w:val="a9"/>
    <w:rsid w:val="00A938E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9">
    <w:name w:val="Подпись к картинке"/>
    <w:basedOn w:val="a"/>
    <w:link w:val="a8"/>
    <w:rsid w:val="00A938E6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</w:rPr>
  </w:style>
  <w:style w:type="table" w:styleId="aa">
    <w:name w:val="Table Grid"/>
    <w:basedOn w:val="a1"/>
    <w:uiPriority w:val="59"/>
    <w:rsid w:val="00227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7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232D3C-2F2A-4836-9777-07848A694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ОКМПС</dc:creator>
  <cp:lastModifiedBy>ОКМПС</cp:lastModifiedBy>
  <cp:revision>5</cp:revision>
  <cp:lastPrinted>2024-02-15T09:43:00Z</cp:lastPrinted>
  <dcterms:created xsi:type="dcterms:W3CDTF">2023-03-06T06:32:00Z</dcterms:created>
  <dcterms:modified xsi:type="dcterms:W3CDTF">2024-02-15T09:43:00Z</dcterms:modified>
</cp:coreProperties>
</file>