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39" w:rsidRDefault="00530F39" w:rsidP="00530F39">
      <w:pPr>
        <w:shd w:val="clear" w:color="auto" w:fill="FFFFFF"/>
        <w:spacing w:after="300" w:line="312" w:lineRule="atLeast"/>
        <w:jc w:val="center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Изменения НДФЛ в 2025 году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Корректировок в налоговое законодательство внесено много, они касаются практически всех видов налогов.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Основная трансформация — это усовершенствование прогрессивной шкалы НДФЛ в 2025 году. Она уже существовала и ранее, с 2021 года, но ставок НДФЛ теперь стало значительно больше. Кроме того, оговорены особенности исчисления подоходного налога при получении различных видов поступлений физлицами.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Подрастут вычеты для родителей по НДФЛ и лимит их применения, а также добавятся новые налоговые вычеты.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С 2026 года для некоторых семей с детьми вводится 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налоговый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кешбэк</w:t>
      </w:r>
      <w:proofErr w:type="spell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.</w:t>
      </w:r>
    </w:p>
    <w:p w:rsidR="00530F39" w:rsidRDefault="00530F39" w:rsidP="00530F39">
      <w:pPr>
        <w:pBdr>
          <w:top w:val="single" w:sz="6" w:space="15" w:color="495E73"/>
          <w:left w:val="single" w:sz="6" w:space="15" w:color="495E73"/>
          <w:bottom w:val="single" w:sz="6" w:space="15" w:color="495E73"/>
          <w:right w:val="single" w:sz="6" w:space="15" w:color="495E73"/>
        </w:pBd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495E73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495E73"/>
          <w:sz w:val="24"/>
          <w:szCs w:val="24"/>
          <w:lang w:eastAsia="ru-RU"/>
        </w:rPr>
        <w:t>Изменения по НДФЛ с 2025 года утверждены Федеральным законом от 12.07.2024 № 176-ФЗ.</w:t>
      </w:r>
    </w:p>
    <w:p w:rsidR="00530F39" w:rsidRDefault="00530F39" w:rsidP="00530F39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Новые ставки НДФЛ с 2025 года</w:t>
      </w:r>
    </w:p>
    <w:p w:rsidR="00530F39" w:rsidRDefault="00530F39" w:rsidP="004A3C8C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С 2025 года новые ставки НДФЛ уже заработают. Подчиняются они величине поступившей физлицу прибыли. В России начинает функционировать полноценная прогрессивная шкала налогообложения по НДФЛ.</w:t>
      </w:r>
    </w:p>
    <w:p w:rsidR="00530F39" w:rsidRDefault="00530F39" w:rsidP="00530F39">
      <w:pPr>
        <w:pBdr>
          <w:top w:val="single" w:sz="6" w:space="15" w:color="008000"/>
          <w:left w:val="single" w:sz="6" w:space="15" w:color="008000"/>
          <w:bottom w:val="single" w:sz="6" w:space="15" w:color="008000"/>
          <w:right w:val="single" w:sz="6" w:space="15" w:color="008000"/>
        </w:pBd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8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8000"/>
          <w:sz w:val="24"/>
          <w:szCs w:val="24"/>
          <w:lang w:eastAsia="ru-RU"/>
        </w:rPr>
        <w:t>ВАЖНО! Прогрессивная шкала налогообложения — это когда ставка налога повышается с повышением размера налогооблагаемой базы.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Эволюция ставки НДФЛ к 2025 году: 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noProof/>
          <w:color w:val="000000"/>
          <w:sz w:val="24"/>
          <w:szCs w:val="24"/>
          <w:lang w:eastAsia="ru-RU"/>
        </w:rPr>
        <w:drawing>
          <wp:inline distT="0" distB="0" distL="0" distR="0" wp14:anchorId="62FDCD6A" wp14:editId="3DBE3BB7">
            <wp:extent cx="5222688" cy="2981609"/>
            <wp:effectExtent l="0" t="0" r="0" b="9525"/>
            <wp:docPr id="1" name="Рисунок 5" descr="Описание: https://nalog-nalog.ru/files/editor/images/0724/18/NN-pic-1_NDFL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nalog-nalog.ru/files/editor/images/0724/18/NN-pic-1_NDFL-20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619" cy="298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4B" w:rsidRDefault="00344A4B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lastRenderedPageBreak/>
        <w:t>Градация НДФЛ по доходам с 2025 года изложена ниже: </w:t>
      </w:r>
    </w:p>
    <w:p w:rsidR="00530F39" w:rsidRDefault="00530F39" w:rsidP="00DF5B0A">
      <w:pPr>
        <w:shd w:val="clear" w:color="auto" w:fill="FFFFFF"/>
        <w:spacing w:before="100" w:beforeAutospacing="1" w:after="300" w:line="240" w:lineRule="auto"/>
        <w:ind w:left="-142"/>
        <w:jc w:val="center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rebuchet MS" w:eastAsia="Times New Roman" w:hAnsi="Trebuchet MS"/>
          <w:noProof/>
          <w:color w:val="000000"/>
          <w:sz w:val="24"/>
          <w:szCs w:val="24"/>
          <w:lang w:eastAsia="ru-RU"/>
        </w:rPr>
        <w:drawing>
          <wp:inline distT="0" distB="0" distL="0" distR="0" wp14:anchorId="4605BE03" wp14:editId="65574D75">
            <wp:extent cx="6457950" cy="2722581"/>
            <wp:effectExtent l="0" t="0" r="0" b="1905"/>
            <wp:docPr id="2" name="Рисунок 6" descr="Описание: https://nalog-nalog.ru/files/editor/images/0724/18/NN-pic-2_NDFL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nalog-nalog.ru/files/editor/images/0724/18/NN-pic-2_NDFL-20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747" cy="272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2E96" w:rsidRDefault="00530F39" w:rsidP="00212E96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Повышенным НДФЛ с 2025 года облагаются не все подпадающие под налог поступления за год, а лишь в части, выходящей за рамки лимита.</w:t>
      </w:r>
    </w:p>
    <w:p w:rsidR="00530F39" w:rsidRDefault="00530F39" w:rsidP="00212E96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Порядок применения новой шкалы НДФЛ с 2025 года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Алгоритм применения новой шкалы НДФЛ для физлиц в 2025 году работает по следующему принципу:</w:t>
      </w:r>
    </w:p>
    <w:tbl>
      <w:tblPr>
        <w:tblW w:w="9648" w:type="dxa"/>
        <w:tblBorders>
          <w:top w:val="single" w:sz="12" w:space="0" w:color="6A6A6A"/>
          <w:left w:val="outset" w:sz="6" w:space="0" w:color="auto"/>
          <w:bottom w:val="single" w:sz="12" w:space="0" w:color="6A6A6A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87"/>
        <w:gridCol w:w="2406"/>
        <w:gridCol w:w="6055"/>
      </w:tblGrid>
      <w:tr w:rsidR="00530F39" w:rsidTr="005953B7">
        <w:tc>
          <w:tcPr>
            <w:tcW w:w="118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Ставки НДФЛ</w:t>
            </w:r>
          </w:p>
        </w:tc>
        <w:tc>
          <w:tcPr>
            <w:tcW w:w="24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Градации по доходам</w:t>
            </w:r>
          </w:p>
        </w:tc>
        <w:tc>
          <w:tcPr>
            <w:tcW w:w="605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Алгоритм расчета НДФЛ</w:t>
            </w:r>
          </w:p>
        </w:tc>
      </w:tr>
      <w:tr w:rsidR="00530F39" w:rsidTr="005953B7">
        <w:tc>
          <w:tcPr>
            <w:tcW w:w="118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24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До 2,4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 xml:space="preserve"> рублей в год</w:t>
            </w:r>
          </w:p>
        </w:tc>
        <w:tc>
          <w:tcPr>
            <w:tcW w:w="605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13% от фактически полученного дохода</w:t>
            </w:r>
          </w:p>
        </w:tc>
      </w:tr>
      <w:tr w:rsidR="00530F39" w:rsidTr="005953B7">
        <w:tc>
          <w:tcPr>
            <w:tcW w:w="118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4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Доход с превышения 2,4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, но не более 5 млн рублей в год</w:t>
            </w:r>
          </w:p>
        </w:tc>
        <w:tc>
          <w:tcPr>
            <w:tcW w:w="605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312 000 (13% от 2,4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) + 15% от суммы превышения над лимитом в 2,4 млн (от разницы между фактическим доходом и 2,4 млн рублей)</w:t>
            </w:r>
          </w:p>
        </w:tc>
      </w:tr>
      <w:tr w:rsidR="00530F39" w:rsidTr="005953B7">
        <w:tc>
          <w:tcPr>
            <w:tcW w:w="118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4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Доход с превышения 5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, но не более 20 млн рублей в год</w:t>
            </w:r>
          </w:p>
        </w:tc>
        <w:tc>
          <w:tcPr>
            <w:tcW w:w="605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312 000 (13% от 2,4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) + 390 000 (15% от (5 млн – 2,4 млн)) + 18% от суммы превышения над лимитом в 5 млн (от разницы между полученным доходом и 5 млн рублей)</w:t>
            </w:r>
          </w:p>
        </w:tc>
      </w:tr>
      <w:tr w:rsidR="00530F39" w:rsidTr="005953B7">
        <w:tc>
          <w:tcPr>
            <w:tcW w:w="118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4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Доход с превышения 20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, но не более 50 млн рублей год</w:t>
            </w:r>
          </w:p>
        </w:tc>
        <w:tc>
          <w:tcPr>
            <w:tcW w:w="605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312 000 (13% от 2,4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) + 390 000 (15% от (5 млн – 2,4 млн)) + 2 700 000 (18% от (20 млн – 5 млн)) + 20% от суммы превышения над лимитом в 20 млн (от разницы между полученным доходом и 20 млн рублей)</w:t>
            </w:r>
          </w:p>
        </w:tc>
      </w:tr>
      <w:tr w:rsidR="00530F39" w:rsidTr="005953B7">
        <w:tc>
          <w:tcPr>
            <w:tcW w:w="1187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2406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Доход с превышения 50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 xml:space="preserve"> рублей в год</w:t>
            </w:r>
          </w:p>
        </w:tc>
        <w:tc>
          <w:tcPr>
            <w:tcW w:w="605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30F39" w:rsidRDefault="00530F39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312 000 (13% от 2,4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) + 390 000 (15% от (5 млн – 2,4 млн)) + 2 700 000 (18% от (20 млн – 5 млн)) + 6 000 000 (20% от (50 млн – 20 млн)) + 22% от суммы превышения над лимитом в 50 млн (от разницы между полученным доходом и 50 млн рублей)</w:t>
            </w:r>
          </w:p>
        </w:tc>
      </w:tr>
    </w:tbl>
    <w:p w:rsidR="00530F39" w:rsidRDefault="00530F39" w:rsidP="005953B7">
      <w:pPr>
        <w:shd w:val="clear" w:color="auto" w:fill="FFFFFF"/>
        <w:spacing w:before="450" w:after="300" w:line="312" w:lineRule="atLeast"/>
        <w:jc w:val="center"/>
        <w:outlineLvl w:val="2"/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  <w:lastRenderedPageBreak/>
        <w:t>Примеры расчета НДФЛ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13%.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Кассир в магазине заработал в 2025 году 520 000 рублей. Его НДФЛ составит 67 500 рублей (13% от 520 000 рублей).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15%.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В 2025 году физлицо получило доход в размере 3,5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рублей. НДФЛ рассчитывается как 312 000 + 15% от (3,5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– 2,4 млн) = 312 000 + 165 000 = 477 000 рублей.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18%.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Генеральный директор заработал 15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рублей за 2025 год. Его НДФЛ бухгалтер рассчитает по такому алгоритму: 312 000 + 390 000 + 18% от (15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– 5 млн) = 312 000 + 390 000 + 1 800 000 = 2 502 000 рублей.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20%.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Топ-менеджер смог получить 27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рублей за 2025 год с учетом зарплаты, квартальных премий и годовой итоговой выплаты. Ему придется уплатить в бюджет следующий размер НДФЛ: 312 000 + 390 000 + 2 700 000 + 20% от (27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– 20 млн) = 312 000 + 390 000 + 2 700 000 + 1 400 000 = 4 802 000 рублей.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22%.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ИТ-специалист получил по различным ГПД в 2025 году суммарно 52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рублей. НДФЛ будет исчислен так. 312 000 + 390 000 + 2 700 000 + 6 000 000 + 22% от (52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– 50 млн) = 312 000 + 390 000 + 2 700 000 + 6 000 000 + 440 000 = 9 842 000 рублей.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Такая шкала НДФЛ с 2025 года применяется не ко всем облагаемым налогом поступлениям.</w:t>
      </w:r>
    </w:p>
    <w:p w:rsidR="00530F39" w:rsidRDefault="00530F39" w:rsidP="00530F39">
      <w:pPr>
        <w:pBdr>
          <w:top w:val="single" w:sz="6" w:space="8" w:color="FFA500"/>
          <w:left w:val="single" w:sz="6" w:space="8" w:color="FFA500"/>
          <w:bottom w:val="single" w:sz="6" w:space="8" w:color="FFA500"/>
          <w:right w:val="single" w:sz="6" w:space="8" w:color="FFA500"/>
        </w:pBd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Как изменения в НДФЛ повлияют на ИП, описали эксперты «</w:t>
      </w:r>
      <w:r w:rsidR="005953B7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Консультант Плюс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». </w:t>
      </w:r>
    </w:p>
    <w:p w:rsidR="00530F39" w:rsidRDefault="00530F39" w:rsidP="00303E79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Какие доходы облагаются по новым ставкам НДФЛ с 2025 года</w:t>
      </w:r>
    </w:p>
    <w:p w:rsidR="00530F39" w:rsidRDefault="00530F39" w:rsidP="00303E79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В 2021 году вместе с первыми признаками прогрессивной шкалы НДФЛ было введено понятие «совокупность налоговых баз».</w:t>
      </w:r>
    </w:p>
    <w:p w:rsidR="00530F39" w:rsidRDefault="00530F39" w:rsidP="00530F39">
      <w:pPr>
        <w:pBdr>
          <w:top w:val="single" w:sz="6" w:space="15" w:color="008000"/>
          <w:left w:val="single" w:sz="6" w:space="15" w:color="008000"/>
          <w:bottom w:val="single" w:sz="6" w:space="15" w:color="008000"/>
          <w:right w:val="single" w:sz="6" w:space="15" w:color="008000"/>
        </w:pBd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8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8000"/>
          <w:sz w:val="24"/>
          <w:szCs w:val="24"/>
          <w:lang w:eastAsia="ru-RU"/>
        </w:rPr>
        <w:t>ВАЖНО! Совокупность налоговых баз состоит из различных налоговых баз, то есть доходов физлица, к которым применяются те или иные ставки налога.</w:t>
      </w:r>
    </w:p>
    <w:p w:rsidR="00530F39" w:rsidRDefault="00530F39" w:rsidP="00303E79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Какие поступления относятся к налоговым базам, облагаемым прогрессивными ставками НДФЛ с 2025 года? 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92C5054" wp14:editId="14128740">
            <wp:extent cx="4876800" cy="2554831"/>
            <wp:effectExtent l="0" t="0" r="0" b="0"/>
            <wp:docPr id="3" name="Рисунок 7" descr="Описание: https://nalog-nalog.ru/files/editor/images/0724/18/NN-pic-4_NDFL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nalog-nalog.ru/files/editor/images/0724/18/NN-pic-4_NDFL-20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5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59C" w:rsidRDefault="00530F39" w:rsidP="00C3559C">
      <w:pPr>
        <w:shd w:val="clear" w:color="auto" w:fill="FFFFFF"/>
        <w:spacing w:before="100" w:beforeAutospacing="1" w:after="300" w:line="240" w:lineRule="auto"/>
        <w:ind w:left="-284" w:firstLine="284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Помимо новой шкалы НДФЛ с 2025 года, работают и иные тарифы налога по отношению к следующим </w:t>
      </w:r>
      <w:r w:rsidR="00C3559C"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видам доходов: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</w:t>
      </w:r>
    </w:p>
    <w:p w:rsidR="00530F39" w:rsidRDefault="00530F39" w:rsidP="00C3559C">
      <w:pPr>
        <w:shd w:val="clear" w:color="auto" w:fill="FFFFFF"/>
        <w:spacing w:before="100" w:beforeAutospacing="1" w:after="300" w:line="240" w:lineRule="auto"/>
        <w:ind w:left="-284" w:firstLine="284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noProof/>
          <w:color w:val="000000"/>
          <w:sz w:val="24"/>
          <w:szCs w:val="24"/>
          <w:lang w:eastAsia="ru-RU"/>
        </w:rPr>
        <w:drawing>
          <wp:inline distT="0" distB="0" distL="0" distR="0" wp14:anchorId="3A9810C0" wp14:editId="76C77AC0">
            <wp:extent cx="5505450" cy="5543550"/>
            <wp:effectExtent l="0" t="0" r="0" b="0"/>
            <wp:docPr id="4" name="Рисунок 8" descr="Описание: https://nalog-nalog.ru/files/editor/images/0724/18/NN-pic-5_NDFL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nalog-nalog.ru/files/editor/images/0724/18/NN-pic-5_NDFL-202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К указанным выше доходам применяются в 2025 году ставки НДФЛ: 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ind w:left="-142" w:firstLine="142"/>
        <w:jc w:val="center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D3EA808" wp14:editId="17C11BF1">
            <wp:extent cx="6076950" cy="5314950"/>
            <wp:effectExtent l="0" t="0" r="0" b="0"/>
            <wp:docPr id="5" name="Рисунок 9" descr="Описание: https://nalog-nalog.ru/files/editor/images/0724/18/NN-pic-6_NDFL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s://nalog-nalog.ru/files/editor/images/0724/18/NN-pic-6_NDFL-20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39" w:rsidRDefault="00530F39" w:rsidP="000F7AC1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Таким образом, можно утверждать, что с 2025 года НДФЛ с дивидендов и при продаже имущества по-прежнему не будет облагаться новыми повышенными ставками налога.</w:t>
      </w:r>
    </w:p>
    <w:p w:rsidR="00530F39" w:rsidRDefault="00530F39" w:rsidP="00530F39">
      <w:pPr>
        <w:shd w:val="clear" w:color="auto" w:fill="FFFFFF"/>
        <w:spacing w:before="600" w:after="300" w:line="312" w:lineRule="atLeast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К каким доходам применяется алгоритм исчисления НДФЛ, действовавший с 2021 по 2024 год</w:t>
      </w:r>
    </w:p>
    <w:p w:rsidR="00530F39" w:rsidRDefault="00530F39" w:rsidP="00505356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Изменения по НДФЛ с 2025 года коснулись не всех видов доходов.</w:t>
      </w:r>
    </w:p>
    <w:p w:rsidR="00530F39" w:rsidRDefault="00530F39" w:rsidP="00505356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Напомним действовавший в 2021-2024 годах порядок обложения подоходным налогом: 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ind w:left="-709" w:firstLine="709"/>
        <w:jc w:val="center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659A8B7" wp14:editId="18AA6F37">
            <wp:extent cx="5991225" cy="2363885"/>
            <wp:effectExtent l="0" t="0" r="0" b="0"/>
            <wp:docPr id="6" name="Рисунок 10" descr="Описание: https://nalog-nalog.ru/files/editor/images/0724/18/NN-pic-7_NDFL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nalog-nalog.ru/files/editor/images/0724/18/NN-pic-7_NDFL-202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36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Этот порядок сохранится по отношению к следующим видам доходов. 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noProof/>
          <w:color w:val="000000"/>
          <w:sz w:val="24"/>
          <w:szCs w:val="24"/>
          <w:lang w:eastAsia="ru-RU"/>
        </w:rPr>
        <w:drawing>
          <wp:inline distT="0" distB="0" distL="0" distR="0" wp14:anchorId="5D7958AF" wp14:editId="134C2B43">
            <wp:extent cx="5810250" cy="3540621"/>
            <wp:effectExtent l="0" t="0" r="0" b="3175"/>
            <wp:docPr id="7" name="Рисунок 11" descr="Описание: https://nalog-nalog.ru/files/editor/images/0724/18/NN-pic-8_NDFL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nalog-nalog.ru/files/editor/images/0724/18/NN-pic-8_NDFL-20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54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Порядок исчисления налога таков: доход до 5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включительно облагается по ставке 13%, с разницы между фактически полученным доходом и 5 млн рублей начисляется налог в размере 15%.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Обобщим в таблице изменения ставок НДФЛ с 2025 года. 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C245C37" wp14:editId="49F290A2">
            <wp:extent cx="5349192" cy="3685759"/>
            <wp:effectExtent l="0" t="0" r="4445" b="0"/>
            <wp:docPr id="8" name="Рисунок 12" descr="Описание: https://nalog-nalog.ru/files/editor/images/0724/18/NN-pic-9_NDFL-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nalog-nalog.ru/files/editor/images/0724/18/NN-pic-9_NDFL-202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232" cy="368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39" w:rsidRDefault="00530F39" w:rsidP="00530F39">
      <w:pPr>
        <w:pBdr>
          <w:top w:val="single" w:sz="6" w:space="15" w:color="814C01"/>
          <w:left w:val="single" w:sz="6" w:space="15" w:color="814C01"/>
          <w:bottom w:val="single" w:sz="6" w:space="15" w:color="814C01"/>
          <w:right w:val="single" w:sz="6" w:space="15" w:color="814C01"/>
        </w:pBd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814C01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814C01"/>
          <w:sz w:val="24"/>
          <w:szCs w:val="24"/>
          <w:lang w:eastAsia="ru-RU"/>
        </w:rPr>
        <w:t>ОБРАТИТЕ ВНИМАНИЕ! Порядок обложения доходов по иным ставкам (9%, 30%, 35%) не изменился.</w:t>
      </w:r>
    </w:p>
    <w:p w:rsidR="00530F39" w:rsidRDefault="00530F39" w:rsidP="00530F39">
      <w:pPr>
        <w:shd w:val="clear" w:color="auto" w:fill="FFFFFF"/>
        <w:spacing w:before="600" w:after="300" w:line="312" w:lineRule="atLeast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Прочие изменения в исчислении налога физлиц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Кратко остановимся на иных важных изменениях в расчете НДФЛ.</w:t>
      </w:r>
    </w:p>
    <w:p w:rsidR="00530F39" w:rsidRDefault="00530F39" w:rsidP="004B7659">
      <w:pPr>
        <w:shd w:val="clear" w:color="auto" w:fill="FFFFFF"/>
        <w:spacing w:before="450" w:after="300" w:line="312" w:lineRule="atLeast"/>
        <w:jc w:val="center"/>
        <w:outlineLvl w:val="2"/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  <w:t>Вычеты для родителей</w:t>
      </w:r>
    </w:p>
    <w:p w:rsidR="00530F39" w:rsidRDefault="00530F39" w:rsidP="00530F39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С 2025 года некоторые детские вычеты подрастут и составят: 2 800 рублей (второй ребенок) и 6 000 рублей (третий и последующие дети).</w:t>
      </w:r>
    </w:p>
    <w:p w:rsidR="00530F39" w:rsidRDefault="00530F39" w:rsidP="00530F39">
      <w:pPr>
        <w:pBdr>
          <w:top w:val="single" w:sz="6" w:space="15" w:color="008000"/>
          <w:left w:val="single" w:sz="6" w:space="15" w:color="008000"/>
          <w:bottom w:val="single" w:sz="6" w:space="15" w:color="008000"/>
          <w:right w:val="single" w:sz="6" w:space="15" w:color="008000"/>
        </w:pBd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8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8000"/>
          <w:sz w:val="24"/>
          <w:szCs w:val="24"/>
          <w:lang w:eastAsia="ru-RU"/>
        </w:rPr>
        <w:t>ВАЖНО! Размеры вычетов родителям на первого ребенка (1 400 рублей) и на ребенка-инвалида (12 000 рублей) сохранятся.</w:t>
      </w:r>
    </w:p>
    <w:p w:rsidR="00530F39" w:rsidRDefault="00530F39" w:rsidP="00E41A95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Лимит применения вычетов поднимется до планки в 450 000 рублей. Заявление на предоставление детских вычетов больше писать не надо.</w:t>
      </w:r>
    </w:p>
    <w:p w:rsidR="00530F39" w:rsidRDefault="00530F39" w:rsidP="004B7659">
      <w:pPr>
        <w:shd w:val="clear" w:color="auto" w:fill="FFFFFF"/>
        <w:spacing w:before="450" w:after="300" w:line="312" w:lineRule="atLeast"/>
        <w:jc w:val="center"/>
        <w:outlineLvl w:val="2"/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  <w:t>Новые виды социальных вычетов</w:t>
      </w:r>
    </w:p>
    <w:p w:rsidR="00530F39" w:rsidRDefault="00530F39" w:rsidP="00A82426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С 2025 года можно оформить новый вычет за получение знака отличия ГТО. Предоставлять его будут в размере 18 000 рублей и при условии прохождения диспансеризации в том же календарном году.</w:t>
      </w:r>
    </w:p>
    <w:p w:rsidR="00C26A0F" w:rsidRDefault="00C26A0F" w:rsidP="00A82426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</w:p>
    <w:p w:rsidR="00530F39" w:rsidRDefault="00530F39" w:rsidP="00C26A0F">
      <w:pPr>
        <w:shd w:val="clear" w:color="auto" w:fill="FFFFFF"/>
        <w:spacing w:before="450" w:after="300" w:line="312" w:lineRule="atLeast"/>
        <w:jc w:val="center"/>
        <w:outlineLvl w:val="2"/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  <w:lastRenderedPageBreak/>
        <w:t xml:space="preserve">Налоговый </w:t>
      </w:r>
      <w:proofErr w:type="spellStart"/>
      <w:r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  <w:t>кешбэк</w:t>
      </w:r>
      <w:proofErr w:type="spellEnd"/>
      <w:r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  <w:t xml:space="preserve"> семьям с детьми</w:t>
      </w:r>
    </w:p>
    <w:p w:rsidR="00530F39" w:rsidRDefault="00530F39" w:rsidP="009B6A64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Эта норма отсрочена и начнет действовать с 2026 года. Работающим родителям двоих и более детей при условии, что их доход составляет не более 1,5 прожиточных минимума региона, вернут 7% уплаченного НДФЛ. Норма напоминает получение налоговых вычетов, но за таким </w:t>
      </w:r>
      <w:proofErr w:type="spell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кешбэком</w:t>
      </w:r>
      <w:proofErr w:type="spell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надо будет обращаться не в налоговую, а в СФР.</w:t>
      </w:r>
    </w:p>
    <w:p w:rsidR="00530F39" w:rsidRDefault="00530F39" w:rsidP="00C52A5A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Итоги</w:t>
      </w:r>
    </w:p>
    <w:p w:rsidR="00530F39" w:rsidRDefault="00530F39" w:rsidP="009B6A64">
      <w:pPr>
        <w:shd w:val="clear" w:color="auto" w:fill="FFFFFF"/>
        <w:spacing w:before="100" w:beforeAutospacing="1" w:after="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Коррективы в исчисление подоходного налога с 2025 года внесены значительные. Основные трансформации касаются введения шкалы тарифов налога, которые применяются в зависимости от величины налоговой базы. При этом не ко всем налоговым базам применяются все ставки. Также сохранились такие доходы, к которым применяются тарифы и порядок исчисления НДФЛ, действовавшие в 2024 году.</w:t>
      </w:r>
    </w:p>
    <w:p w:rsidR="00530F39" w:rsidRDefault="00530F39" w:rsidP="009B6A64">
      <w:pPr>
        <w:jc w:val="both"/>
      </w:pPr>
    </w:p>
    <w:p w:rsidR="00530F39" w:rsidRDefault="00530F39" w:rsidP="00530F39"/>
    <w:p w:rsidR="00530F39" w:rsidRDefault="00530F39" w:rsidP="00530F39"/>
    <w:p w:rsidR="00DD7EC3" w:rsidRDefault="00DD7EC3"/>
    <w:sectPr w:rsidR="00DD7EC3" w:rsidSect="00DF5B0A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AB"/>
    <w:rsid w:val="000F7AC1"/>
    <w:rsid w:val="00212E96"/>
    <w:rsid w:val="00303E79"/>
    <w:rsid w:val="00344A4B"/>
    <w:rsid w:val="004A3C8C"/>
    <w:rsid w:val="004B7659"/>
    <w:rsid w:val="00505356"/>
    <w:rsid w:val="00530F39"/>
    <w:rsid w:val="005953B7"/>
    <w:rsid w:val="007A4C61"/>
    <w:rsid w:val="008E10AB"/>
    <w:rsid w:val="009B6A64"/>
    <w:rsid w:val="00A82426"/>
    <w:rsid w:val="00C26A0F"/>
    <w:rsid w:val="00C3559C"/>
    <w:rsid w:val="00C52A5A"/>
    <w:rsid w:val="00DD7EC3"/>
    <w:rsid w:val="00DF5B0A"/>
    <w:rsid w:val="00E4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F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F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19</cp:revision>
  <dcterms:created xsi:type="dcterms:W3CDTF">2025-04-04T03:04:00Z</dcterms:created>
  <dcterms:modified xsi:type="dcterms:W3CDTF">2025-04-04T03:12:00Z</dcterms:modified>
</cp:coreProperties>
</file>