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BF" w:rsidRDefault="002C7BBF" w:rsidP="002C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05D669FF" wp14:editId="0DAD0C6B">
            <wp:extent cx="572770" cy="675640"/>
            <wp:effectExtent l="0" t="0" r="0" b="0"/>
            <wp:docPr id="1" name="Рисунок 1" descr="Описание: 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BF" w:rsidRDefault="002C7BBF" w:rsidP="002C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2C7BBF" w:rsidRDefault="002C7BBF" w:rsidP="002C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2C7BBF" w:rsidRDefault="002C7BBF" w:rsidP="002C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7BBF" w:rsidRDefault="002C7BBF" w:rsidP="002C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C7BBF" w:rsidRDefault="002C7BBF" w:rsidP="002C7BB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C7BBF" w:rsidTr="00361E0F">
        <w:tc>
          <w:tcPr>
            <w:tcW w:w="3190" w:type="dxa"/>
            <w:hideMark/>
          </w:tcPr>
          <w:p w:rsidR="002C7BBF" w:rsidRDefault="006848DB" w:rsidP="0036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«29» декабря </w:t>
            </w:r>
            <w:r w:rsidR="002C7BBF">
              <w:rPr>
                <w:rFonts w:ascii="Times New Roman" w:eastAsia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3190" w:type="dxa"/>
            <w:hideMark/>
          </w:tcPr>
          <w:p w:rsidR="002C7BBF" w:rsidRDefault="002C7BBF" w:rsidP="0036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Боготол</w:t>
            </w:r>
          </w:p>
        </w:tc>
        <w:tc>
          <w:tcPr>
            <w:tcW w:w="3190" w:type="dxa"/>
            <w:hideMark/>
          </w:tcPr>
          <w:p w:rsidR="002C7BBF" w:rsidRDefault="002C7BBF" w:rsidP="00361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942-п</w:t>
            </w:r>
          </w:p>
        </w:tc>
      </w:tr>
    </w:tbl>
    <w:p w:rsidR="002C7BBF" w:rsidRDefault="002C7BBF" w:rsidP="002C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BBF" w:rsidRPr="00382E9A" w:rsidRDefault="002C7BBF" w:rsidP="002C7B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расходования субсидий, полученных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выплаты молодым семьям на приобретение (строительство) жилья</w:t>
      </w:r>
    </w:p>
    <w:p w:rsidR="002C7BBF" w:rsidRDefault="002C7BBF" w:rsidP="002C7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C7BBF" w:rsidRDefault="002C7BBF" w:rsidP="002C7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подпрограммой </w:t>
      </w:r>
      <w:r w:rsidRPr="001F556B">
        <w:rPr>
          <w:rFonts w:ascii="Times New Roman" w:eastAsia="Times New Roman" w:hAnsi="Times New Roman" w:cs="Times New Roman"/>
          <w:spacing w:val="-1"/>
          <w:sz w:val="28"/>
          <w:szCs w:val="28"/>
        </w:rPr>
        <w:t>«Обеспечение жильем молодых семей в Боготольском районе», в рамках  муниципальной программы «Молодежь Боготольского района»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руководствуясь ст. 28.2 Устава Боготольского района Красноярского края</w:t>
      </w:r>
    </w:p>
    <w:p w:rsidR="002C7BBF" w:rsidRDefault="002C7BBF" w:rsidP="002C7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C7BBF" w:rsidRDefault="002C7BBF" w:rsidP="002C7B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расходования субсидий, полученных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выплаты молодым семьям на приобретение (строительство) жилья согласно приложению.</w:t>
      </w:r>
    </w:p>
    <w:p w:rsidR="002C7BBF" w:rsidRDefault="002C7BBF" w:rsidP="002C7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</w:t>
      </w:r>
      <w:r w:rsidR="006848DB">
        <w:rPr>
          <w:rFonts w:ascii="Times New Roman" w:eastAsia="Times New Roman" w:hAnsi="Times New Roman" w:cs="Times New Roman"/>
          <w:sz w:val="28"/>
          <w:szCs w:val="28"/>
        </w:rPr>
        <w:t xml:space="preserve">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от 17.09.2007 г. № 404 «Об утверждении порядка предоставления субсидий на приобретение или строительство жилья молодым семьям – участникам муниципальной целевой программы «Обеспечение жильем молодых семей на 2006-2008 годы», Краевой целевой программы «Обеспечение жильем молодых семей» на 2006-2008 годы», в рамках  подпрограммы «Обеспечение жильем молодых семей» Федеральной целевой программы «Жилище» на 2002 – 2010 годы».</w:t>
      </w:r>
      <w:proofErr w:type="gramEnd"/>
    </w:p>
    <w:p w:rsidR="002C7BBF" w:rsidRPr="00130827" w:rsidRDefault="002C7BBF" w:rsidP="002C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</w:t>
      </w:r>
      <w:r w:rsidRPr="00AC4E4F">
        <w:rPr>
          <w:rFonts w:ascii="Times New Roman" w:eastAsia="Times New Roman" w:hAnsi="Times New Roman" w:cs="Times New Roman"/>
          <w:sz w:val="28"/>
          <w:szCs w:val="28"/>
        </w:rPr>
        <w:t xml:space="preserve">Интернет </w:t>
      </w:r>
      <w:hyperlink r:id="rId7" w:history="1">
        <w:r w:rsidRPr="00AC4E4F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www.bogotol-r.ru</w:t>
        </w:r>
      </w:hyperlink>
      <w:r w:rsidRPr="0013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BBF" w:rsidRDefault="002C7BBF" w:rsidP="002C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</w:t>
      </w:r>
      <w:r w:rsidR="006848DB">
        <w:rPr>
          <w:rFonts w:ascii="Times New Roman" w:eastAsia="Times New Roman" w:hAnsi="Times New Roman" w:cs="Times New Roman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финансово-экономическим вопросам Н.В. Бакуневич.</w:t>
      </w:r>
    </w:p>
    <w:p w:rsidR="002C7BBF" w:rsidRDefault="002C7BBF" w:rsidP="002C7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2C7BBF" w:rsidRDefault="002C7BBF" w:rsidP="002C7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7BBF" w:rsidRDefault="002C7BBF" w:rsidP="002C7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7BBF" w:rsidRDefault="002C7BBF" w:rsidP="002C7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Глава администрации</w:t>
      </w:r>
    </w:p>
    <w:p w:rsidR="002C7BBF" w:rsidRDefault="002C7BBF" w:rsidP="002C7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</w:t>
      </w:r>
      <w:r w:rsidR="006848D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6848D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6848D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6848D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6848D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6848D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6848D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6848D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Н.В. Красько</w:t>
      </w:r>
    </w:p>
    <w:p w:rsidR="006848DB" w:rsidRDefault="006848DB" w:rsidP="002C7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848DB" w:rsidRDefault="006848DB" w:rsidP="002C7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848DB" w:rsidRDefault="006848DB" w:rsidP="002C7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848DB" w:rsidRDefault="006848DB" w:rsidP="002C7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848DB" w:rsidRDefault="006848DB" w:rsidP="002C7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848DB" w:rsidRDefault="006848DB" w:rsidP="002C7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6044" w:rsidTr="001A6044">
        <w:tc>
          <w:tcPr>
            <w:tcW w:w="4785" w:type="dxa"/>
          </w:tcPr>
          <w:p w:rsidR="001A6044" w:rsidRDefault="001A6044" w:rsidP="001A60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A6044" w:rsidRDefault="001A6044" w:rsidP="001A604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C7BBF" w:rsidRDefault="001A6044" w:rsidP="001A604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2C7BB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1A6044" w:rsidRPr="001A6044" w:rsidRDefault="002C7BBF" w:rsidP="001A604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«29» декабря 2014 г. №</w:t>
            </w:r>
            <w:r w:rsidR="00684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</w:tbl>
    <w:p w:rsidR="001A6044" w:rsidRDefault="001A6044" w:rsidP="001A60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3B" w:rsidRPr="001A6044" w:rsidRDefault="00954C3B" w:rsidP="001A60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4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54C3B" w:rsidRPr="001A6044" w:rsidRDefault="00954C3B" w:rsidP="001A6044">
      <w:pPr>
        <w:pStyle w:val="a4"/>
        <w:jc w:val="center"/>
        <w:rPr>
          <w:b/>
        </w:rPr>
      </w:pPr>
      <w:r w:rsidRPr="001A6044">
        <w:rPr>
          <w:rFonts w:ascii="Times New Roman" w:hAnsi="Times New Roman" w:cs="Times New Roman"/>
          <w:b/>
          <w:sz w:val="28"/>
          <w:szCs w:val="28"/>
        </w:rPr>
        <w:t>РАСХОДОВАНИЯ СУБСИДИЙ, ПОЛУЧЕННЫХ НА СОФИНАНСИРОВАНИЕ СОЦИАЛЬНЫХ ВЫПЛАТ МОЛОДЫМ СЕМЬЯМ НА ПРИОБРЕТЕНИЕ (СТРОИТЕЛЬСТВО) ЖИЛЬЯ</w:t>
      </w:r>
    </w:p>
    <w:p w:rsidR="001A6044" w:rsidRDefault="001A6044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C3B" w:rsidRPr="001A6044" w:rsidRDefault="00954C3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 xml:space="preserve">1. Настоящий Порядок  определяет условия расходования субсидий, полученных администрацией Боготольского района из краевого бюджета на </w:t>
      </w:r>
      <w:proofErr w:type="spellStart"/>
      <w:r w:rsidRPr="001A604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A6044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семьям на приобретение (строительство) жилья (далее – субсидии).</w:t>
      </w:r>
    </w:p>
    <w:p w:rsidR="00954C3B" w:rsidRPr="001A6044" w:rsidRDefault="00954C3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>2. Социальная выплата молодым семьям на приобретение (строительство) жилья осуществляется за счет краевых субсидий, предусмотренных в районном бюджете:</w:t>
      </w:r>
    </w:p>
    <w:p w:rsidR="00954C3B" w:rsidRPr="001A6044" w:rsidRDefault="00954C3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 xml:space="preserve">3. Предоставление субсидий осуществляется в </w:t>
      </w:r>
      <w:proofErr w:type="gramStart"/>
      <w:r w:rsidRPr="001A604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A6044">
        <w:rPr>
          <w:rFonts w:ascii="Times New Roman" w:hAnsi="Times New Roman" w:cs="Times New Roman"/>
          <w:sz w:val="28"/>
          <w:szCs w:val="28"/>
        </w:rPr>
        <w:t xml:space="preserve"> выделенных на эти цели бюджетных ассигнований и лимитов бюджетных обязательств Администрации Боготольского района (далее администрация района).</w:t>
      </w:r>
    </w:p>
    <w:p w:rsidR="00954C3B" w:rsidRPr="001A6044" w:rsidRDefault="00954C3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>4. Главным распорядителем субсидий на предоставление социальных выплат молодым семьям на приобретение (строительство) жилья является Администрация района.</w:t>
      </w:r>
    </w:p>
    <w:p w:rsidR="00954C3B" w:rsidRPr="001A6044" w:rsidRDefault="00954C3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>5. Указанные денежные средства по заявке  банка</w:t>
      </w:r>
      <w:r w:rsidR="002A535B" w:rsidRPr="001A6044">
        <w:rPr>
          <w:rFonts w:ascii="Times New Roman" w:hAnsi="Times New Roman" w:cs="Times New Roman"/>
          <w:sz w:val="28"/>
          <w:szCs w:val="28"/>
        </w:rPr>
        <w:t>, прошедшего конкурсный отбор,</w:t>
      </w:r>
      <w:r w:rsidRPr="001A6044">
        <w:rPr>
          <w:rFonts w:ascii="Times New Roman" w:hAnsi="Times New Roman" w:cs="Times New Roman"/>
          <w:sz w:val="28"/>
          <w:szCs w:val="28"/>
        </w:rPr>
        <w:t xml:space="preserve"> перечисляются Администрацией </w:t>
      </w:r>
      <w:r w:rsidR="002B151E" w:rsidRPr="001A6044">
        <w:rPr>
          <w:rFonts w:ascii="Times New Roman" w:hAnsi="Times New Roman" w:cs="Times New Roman"/>
          <w:sz w:val="28"/>
          <w:szCs w:val="28"/>
        </w:rPr>
        <w:t>района</w:t>
      </w:r>
      <w:r w:rsidRPr="001A6044">
        <w:rPr>
          <w:rFonts w:ascii="Times New Roman" w:hAnsi="Times New Roman" w:cs="Times New Roman"/>
          <w:sz w:val="28"/>
          <w:szCs w:val="28"/>
        </w:rPr>
        <w:t xml:space="preserve"> на банковский счет молодой семьи – владельца Свидетельства о праве на получение социальной выплаты на приобретение жилого помещения или строительство индивидуаль</w:t>
      </w:r>
      <w:r w:rsidR="00250441">
        <w:rPr>
          <w:rFonts w:ascii="Times New Roman" w:hAnsi="Times New Roman" w:cs="Times New Roman"/>
          <w:sz w:val="28"/>
          <w:szCs w:val="28"/>
        </w:rPr>
        <w:t>ного жилого дома</w:t>
      </w:r>
      <w:proofErr w:type="gramStart"/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1A60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C3B" w:rsidRPr="001A6044" w:rsidRDefault="00954C3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>6. Субсидии предоставляются молодым семьям, прошедшим отбор в соответствии с  Правилами предоставления молодым семьям социальных выплат на приобретение (строительство) жилья и их использования подпрограммы «Обеспечение жильем молодых семей» федеральной целевой программы «Жилище» на 20</w:t>
      </w:r>
      <w:r w:rsidR="002A535B" w:rsidRPr="001A6044">
        <w:rPr>
          <w:rFonts w:ascii="Times New Roman" w:hAnsi="Times New Roman" w:cs="Times New Roman"/>
          <w:sz w:val="28"/>
          <w:szCs w:val="28"/>
        </w:rPr>
        <w:t>11</w:t>
      </w:r>
      <w:r w:rsidRPr="001A6044">
        <w:rPr>
          <w:rFonts w:ascii="Times New Roman" w:hAnsi="Times New Roman" w:cs="Times New Roman"/>
          <w:sz w:val="28"/>
          <w:szCs w:val="28"/>
        </w:rPr>
        <w:t>-201</w:t>
      </w:r>
      <w:r w:rsidR="002A535B" w:rsidRPr="001A6044">
        <w:rPr>
          <w:rFonts w:ascii="Times New Roman" w:hAnsi="Times New Roman" w:cs="Times New Roman"/>
          <w:sz w:val="28"/>
          <w:szCs w:val="28"/>
        </w:rPr>
        <w:t>5</w:t>
      </w:r>
      <w:r w:rsidRPr="001A60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A6044" w:rsidRDefault="00954C3B" w:rsidP="007A33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A6044">
        <w:rPr>
          <w:rFonts w:ascii="Times New Roman" w:hAnsi="Times New Roman" w:cs="Times New Roman"/>
          <w:sz w:val="28"/>
          <w:szCs w:val="28"/>
        </w:rPr>
        <w:t xml:space="preserve">Администрация района (правовой отдел) ежемесячно, в срок до  5 числа месяца, следующего за отчетным месяцем  предоставляет в Министерство </w:t>
      </w:r>
      <w:r w:rsidR="002A535B" w:rsidRPr="001A6044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 w:rsidR="001A6044" w:rsidRPr="001A604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A6044">
        <w:rPr>
          <w:rFonts w:ascii="Times New Roman" w:hAnsi="Times New Roman" w:cs="Times New Roman"/>
          <w:sz w:val="28"/>
          <w:szCs w:val="28"/>
        </w:rPr>
        <w:t>о</w:t>
      </w:r>
      <w:r w:rsidR="001A6044" w:rsidRPr="001A6044">
        <w:rPr>
          <w:rFonts w:ascii="Times New Roman" w:hAnsi="Times New Roman" w:cs="Times New Roman"/>
          <w:sz w:val="28"/>
          <w:szCs w:val="28"/>
        </w:rPr>
        <w:t>тчет об использовании средств федерального, краевого и местного бюджетов, выделенных на предоставление социальных выплат молодым семьям в рамках реализации подпрограммы «Обеспечение жильем молодых семей» федеральной целевой программы «Жилище» на 2011-2015 годы, краевой и муниципальных программ по обеспечению жильем мо</w:t>
      </w:r>
      <w:r w:rsidR="007A330C">
        <w:rPr>
          <w:rFonts w:ascii="Times New Roman" w:hAnsi="Times New Roman" w:cs="Times New Roman"/>
          <w:sz w:val="28"/>
          <w:szCs w:val="28"/>
        </w:rPr>
        <w:t>лодых</w:t>
      </w:r>
      <w:proofErr w:type="gramEnd"/>
      <w:r w:rsidR="007A3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30C">
        <w:rPr>
          <w:rFonts w:ascii="Times New Roman" w:hAnsi="Times New Roman" w:cs="Times New Roman"/>
          <w:sz w:val="28"/>
          <w:szCs w:val="28"/>
        </w:rPr>
        <w:t>семей</w:t>
      </w:r>
      <w:r w:rsidR="001A6044" w:rsidRPr="001A6044">
        <w:rPr>
          <w:rFonts w:ascii="Times New Roman" w:hAnsi="Times New Roman" w:cs="Times New Roman"/>
          <w:sz w:val="28"/>
          <w:szCs w:val="28"/>
        </w:rPr>
        <w:t>, а также о достижении значений показателей результа</w:t>
      </w:r>
      <w:r w:rsidR="001A6044">
        <w:rPr>
          <w:rFonts w:ascii="Times New Roman" w:hAnsi="Times New Roman" w:cs="Times New Roman"/>
          <w:sz w:val="28"/>
          <w:szCs w:val="28"/>
        </w:rPr>
        <w:t>тивности использования субсидий,</w:t>
      </w:r>
      <w:r w:rsidR="007A330C">
        <w:rPr>
          <w:rFonts w:ascii="Times New Roman" w:hAnsi="Times New Roman" w:cs="Times New Roman"/>
          <w:sz w:val="28"/>
          <w:szCs w:val="28"/>
        </w:rPr>
        <w:t xml:space="preserve"> с</w:t>
      </w:r>
      <w:r w:rsidR="001A6044" w:rsidRPr="001A6044">
        <w:rPr>
          <w:rFonts w:ascii="Times New Roman" w:hAnsi="Times New Roman" w:cs="Times New Roman"/>
          <w:sz w:val="28"/>
          <w:szCs w:val="28"/>
        </w:rPr>
        <w:t xml:space="preserve">ведения о расходовании средств федерального, краевого, местного бюджетов, предоставленных на реализацию подпрограммы «Обеспечение жильем молодых семей в Красноярском крае» государственной программы  </w:t>
      </w:r>
      <w:r w:rsidR="001A6044" w:rsidRPr="001A6044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 «Молодежь Красноярского края в </w:t>
      </w:r>
      <w:r w:rsidR="001A6044" w:rsidRPr="001A604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A6044" w:rsidRPr="001A6044">
        <w:rPr>
          <w:rFonts w:ascii="Times New Roman" w:hAnsi="Times New Roman" w:cs="Times New Roman"/>
          <w:sz w:val="28"/>
          <w:szCs w:val="28"/>
        </w:rPr>
        <w:t xml:space="preserve"> веке»</w:t>
      </w:r>
      <w:r w:rsidR="001A6044">
        <w:rPr>
          <w:rFonts w:ascii="Times New Roman" w:hAnsi="Times New Roman" w:cs="Times New Roman"/>
          <w:sz w:val="28"/>
          <w:szCs w:val="28"/>
        </w:rPr>
        <w:t>, с</w:t>
      </w:r>
      <w:r w:rsidR="001A6044" w:rsidRPr="001A6044">
        <w:rPr>
          <w:rFonts w:ascii="Times New Roman" w:hAnsi="Times New Roman" w:cs="Times New Roman"/>
          <w:sz w:val="28"/>
          <w:szCs w:val="28"/>
        </w:rPr>
        <w:t xml:space="preserve">ведения об использовании субсидии из краевого бюджета, предоставленной в </w:t>
      </w:r>
      <w:r w:rsidR="007A330C">
        <w:rPr>
          <w:rFonts w:ascii="Times New Roman" w:hAnsi="Times New Roman" w:cs="Times New Roman"/>
          <w:sz w:val="28"/>
          <w:szCs w:val="28"/>
        </w:rPr>
        <w:t xml:space="preserve">соответствующем году </w:t>
      </w:r>
      <w:r w:rsidR="001A6044" w:rsidRPr="001A6044">
        <w:rPr>
          <w:rFonts w:ascii="Times New Roman" w:hAnsi="Times New Roman" w:cs="Times New Roman"/>
          <w:sz w:val="28"/>
          <w:szCs w:val="28"/>
        </w:rPr>
        <w:t>на выполнение мероприятий подпрограммы «Обеспечение жильем молодых семей в Красноярском</w:t>
      </w:r>
      <w:proofErr w:type="gramEnd"/>
      <w:r w:rsidR="001A6044" w:rsidRPr="001A6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044" w:rsidRPr="001A6044">
        <w:rPr>
          <w:rFonts w:ascii="Times New Roman" w:hAnsi="Times New Roman" w:cs="Times New Roman"/>
          <w:sz w:val="28"/>
          <w:szCs w:val="28"/>
        </w:rPr>
        <w:t>к</w:t>
      </w:r>
      <w:r w:rsidR="006848DB">
        <w:rPr>
          <w:rFonts w:ascii="Times New Roman" w:hAnsi="Times New Roman" w:cs="Times New Roman"/>
          <w:sz w:val="28"/>
          <w:szCs w:val="28"/>
        </w:rPr>
        <w:t xml:space="preserve">рае» государственной программы </w:t>
      </w:r>
      <w:r w:rsidR="001A6044" w:rsidRPr="001A6044">
        <w:rPr>
          <w:rFonts w:ascii="Times New Roman" w:hAnsi="Times New Roman" w:cs="Times New Roman"/>
          <w:sz w:val="28"/>
          <w:szCs w:val="28"/>
        </w:rPr>
        <w:t xml:space="preserve">Красноярского края «Молодежь Красноярского края в </w:t>
      </w:r>
      <w:r w:rsidR="001A6044" w:rsidRPr="001A604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A6044" w:rsidRPr="001A6044">
        <w:rPr>
          <w:rFonts w:ascii="Times New Roman" w:hAnsi="Times New Roman" w:cs="Times New Roman"/>
          <w:sz w:val="28"/>
          <w:szCs w:val="28"/>
        </w:rPr>
        <w:t xml:space="preserve"> </w:t>
      </w:r>
      <w:r w:rsidR="001A6044">
        <w:rPr>
          <w:rFonts w:ascii="Times New Roman" w:hAnsi="Times New Roman" w:cs="Times New Roman"/>
          <w:sz w:val="28"/>
          <w:szCs w:val="28"/>
        </w:rPr>
        <w:t>веке»</w:t>
      </w:r>
      <w:r w:rsidR="001A6044" w:rsidRPr="001A6044">
        <w:rPr>
          <w:rFonts w:ascii="Times New Roman" w:hAnsi="Times New Roman" w:cs="Times New Roman"/>
          <w:sz w:val="28"/>
          <w:szCs w:val="28"/>
        </w:rPr>
        <w:t>,</w:t>
      </w:r>
      <w:r w:rsidR="007A330C">
        <w:rPr>
          <w:rFonts w:ascii="Times New Roman" w:hAnsi="Times New Roman" w:cs="Times New Roman"/>
          <w:sz w:val="28"/>
          <w:szCs w:val="28"/>
        </w:rPr>
        <w:t xml:space="preserve"> </w:t>
      </w:r>
      <w:r w:rsidR="001A6044">
        <w:rPr>
          <w:rFonts w:ascii="Times New Roman" w:hAnsi="Times New Roman" w:cs="Times New Roman"/>
          <w:sz w:val="28"/>
          <w:szCs w:val="28"/>
        </w:rPr>
        <w:t>с</w:t>
      </w:r>
      <w:r w:rsidR="001A6044" w:rsidRPr="001A6044">
        <w:rPr>
          <w:rFonts w:ascii="Times New Roman" w:hAnsi="Times New Roman" w:cs="Times New Roman"/>
          <w:sz w:val="28"/>
          <w:szCs w:val="28"/>
        </w:rPr>
        <w:t xml:space="preserve">ведения о привлеченных внебюджетных источниках финансирования мероприятий подпрограммы «Обеспечение жильем молодых семей в Красноярском крае» государственной программы  Красноярского края «Молодежь Красноярского края в </w:t>
      </w:r>
      <w:r w:rsidR="001A6044" w:rsidRPr="001A604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A6044" w:rsidRPr="001A6044">
        <w:rPr>
          <w:rFonts w:ascii="Times New Roman" w:hAnsi="Times New Roman" w:cs="Times New Roman"/>
          <w:sz w:val="28"/>
          <w:szCs w:val="28"/>
        </w:rPr>
        <w:t xml:space="preserve"> </w:t>
      </w:r>
      <w:r w:rsidR="001A6044">
        <w:rPr>
          <w:rFonts w:ascii="Times New Roman" w:hAnsi="Times New Roman" w:cs="Times New Roman"/>
          <w:sz w:val="28"/>
          <w:szCs w:val="28"/>
        </w:rPr>
        <w:t>веке»</w:t>
      </w:r>
      <w:r w:rsidR="00250441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1A6044">
        <w:rPr>
          <w:rFonts w:ascii="Times New Roman" w:hAnsi="Times New Roman" w:cs="Times New Roman"/>
          <w:sz w:val="28"/>
          <w:szCs w:val="28"/>
        </w:rPr>
        <w:t>,</w:t>
      </w:r>
      <w:r w:rsidR="00250441">
        <w:rPr>
          <w:rFonts w:ascii="Times New Roman" w:hAnsi="Times New Roman" w:cs="Times New Roman"/>
          <w:sz w:val="28"/>
          <w:szCs w:val="28"/>
        </w:rPr>
        <w:t>2</w:t>
      </w:r>
      <w:r w:rsidR="001A6044">
        <w:rPr>
          <w:rFonts w:ascii="Times New Roman" w:hAnsi="Times New Roman" w:cs="Times New Roman"/>
          <w:sz w:val="28"/>
          <w:szCs w:val="28"/>
        </w:rPr>
        <w:t>,</w:t>
      </w:r>
      <w:r w:rsidR="00250441">
        <w:rPr>
          <w:rFonts w:ascii="Times New Roman" w:hAnsi="Times New Roman" w:cs="Times New Roman"/>
          <w:sz w:val="28"/>
          <w:szCs w:val="28"/>
        </w:rPr>
        <w:t>3</w:t>
      </w:r>
      <w:r w:rsidR="001A6044">
        <w:rPr>
          <w:rFonts w:ascii="Times New Roman" w:hAnsi="Times New Roman" w:cs="Times New Roman"/>
          <w:sz w:val="28"/>
          <w:szCs w:val="28"/>
        </w:rPr>
        <w:t>,</w:t>
      </w:r>
      <w:r w:rsidR="00250441">
        <w:rPr>
          <w:rFonts w:ascii="Times New Roman" w:hAnsi="Times New Roman" w:cs="Times New Roman"/>
          <w:sz w:val="28"/>
          <w:szCs w:val="28"/>
        </w:rPr>
        <w:t>4</w:t>
      </w:r>
      <w:r w:rsidR="001A6044">
        <w:rPr>
          <w:rFonts w:ascii="Times New Roman" w:hAnsi="Times New Roman" w:cs="Times New Roman"/>
          <w:sz w:val="28"/>
          <w:szCs w:val="28"/>
        </w:rPr>
        <w:t>)</w:t>
      </w:r>
      <w:r w:rsidRPr="001A60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C3B" w:rsidRPr="001A6044" w:rsidRDefault="006848D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954C3B" w:rsidRPr="001A6044">
        <w:rPr>
          <w:rFonts w:ascii="Times New Roman" w:hAnsi="Times New Roman" w:cs="Times New Roman"/>
          <w:sz w:val="28"/>
          <w:szCs w:val="28"/>
        </w:rPr>
        <w:t xml:space="preserve">Возврат неиспользованного остатка целевых средств, полученных в текущем финансовом году и отраженных в доходах местного бюджета по соответствующему коду бюджетной классификации, предназначенному для их учета, осуществляется в соответствии со статьей 242 Бюджетного кодекса Российской Федерации и пунктом 19 Правил предоставления субсидий из федерального бюджета бюджетам субъектов Российской Федерации на </w:t>
      </w:r>
      <w:proofErr w:type="spellStart"/>
      <w:r w:rsidR="00954C3B" w:rsidRPr="001A604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54C3B" w:rsidRPr="001A6044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на предоставление социальных выплат молодым</w:t>
      </w:r>
      <w:proofErr w:type="gramEnd"/>
      <w:r w:rsidR="00954C3B" w:rsidRPr="001A6044">
        <w:rPr>
          <w:rFonts w:ascii="Times New Roman" w:hAnsi="Times New Roman" w:cs="Times New Roman"/>
          <w:sz w:val="28"/>
          <w:szCs w:val="28"/>
        </w:rPr>
        <w:t xml:space="preserve"> семьям на приобретение (строительство) жилья, утвержденных Постановлением Правительства Российской Федерации от 17.12.2010 № 1050 «О федеральной целевой программе «Жилище» на 2011 - 2015 годы»</w:t>
      </w:r>
      <w:r w:rsidR="002B151E" w:rsidRPr="001A6044">
        <w:rPr>
          <w:rFonts w:ascii="Times New Roman" w:hAnsi="Times New Roman" w:cs="Times New Roman"/>
          <w:sz w:val="28"/>
          <w:szCs w:val="28"/>
        </w:rPr>
        <w:t xml:space="preserve"> и соглашением о предоставлении субсидии</w:t>
      </w:r>
      <w:r w:rsidR="00954C3B" w:rsidRPr="001A6044">
        <w:rPr>
          <w:rFonts w:ascii="Times New Roman" w:hAnsi="Times New Roman" w:cs="Times New Roman"/>
          <w:sz w:val="28"/>
          <w:szCs w:val="28"/>
        </w:rPr>
        <w:t>.</w:t>
      </w:r>
    </w:p>
    <w:p w:rsidR="00954C3B" w:rsidRPr="001A6044" w:rsidRDefault="00954C3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 xml:space="preserve">9. В случае наличия потребности в неиспользованных остатках средств Администрация района в срок до 20 января направляет в Министерство </w:t>
      </w:r>
      <w:r w:rsidR="002A535B" w:rsidRPr="001A6044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  <w:r w:rsidRPr="001A6044">
        <w:rPr>
          <w:rFonts w:ascii="Times New Roman" w:hAnsi="Times New Roman" w:cs="Times New Roman"/>
          <w:sz w:val="28"/>
          <w:szCs w:val="28"/>
        </w:rPr>
        <w:t>информацию в письменном виде с указанием общей суммы потребности.</w:t>
      </w:r>
    </w:p>
    <w:p w:rsidR="00954C3B" w:rsidRPr="001A6044" w:rsidRDefault="00954C3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 xml:space="preserve">10. Субсидии носят целевой характер и не могут </w:t>
      </w:r>
      <w:r w:rsidR="006848DB">
        <w:rPr>
          <w:rFonts w:ascii="Times New Roman" w:hAnsi="Times New Roman" w:cs="Times New Roman"/>
          <w:sz w:val="28"/>
          <w:szCs w:val="28"/>
        </w:rPr>
        <w:t>быть использованы на иные цели.</w:t>
      </w:r>
    </w:p>
    <w:p w:rsidR="00954C3B" w:rsidRPr="001A6044" w:rsidRDefault="00954C3B" w:rsidP="001A60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44">
        <w:rPr>
          <w:rFonts w:ascii="Times New Roman" w:hAnsi="Times New Roman" w:cs="Times New Roman"/>
          <w:sz w:val="28"/>
          <w:szCs w:val="28"/>
        </w:rPr>
        <w:t>11. Администрация района</w:t>
      </w:r>
      <w:r w:rsidR="002A535B" w:rsidRPr="001A6044">
        <w:rPr>
          <w:rFonts w:ascii="Times New Roman" w:hAnsi="Times New Roman" w:cs="Times New Roman"/>
          <w:sz w:val="28"/>
          <w:szCs w:val="28"/>
        </w:rPr>
        <w:t xml:space="preserve"> обеспечивает целевое использование бюджетных средств, результативность и адресность их использования</w:t>
      </w:r>
      <w:r w:rsidRPr="001A6044">
        <w:rPr>
          <w:rFonts w:ascii="Times New Roman" w:hAnsi="Times New Roman" w:cs="Times New Roman"/>
          <w:sz w:val="28"/>
          <w:szCs w:val="28"/>
        </w:rPr>
        <w:t>, Финансовое управление Администрации района осуществляют контроль целевого использования бюджетных средств.</w:t>
      </w:r>
    </w:p>
    <w:p w:rsidR="00AE6358" w:rsidRDefault="00AE6358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8DB" w:rsidRDefault="006848DB" w:rsidP="001A6044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68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8DB" w:rsidRDefault="006848DB" w:rsidP="006848D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6848DB" w:rsidRPr="002256D4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</w:t>
      </w:r>
      <w:r w:rsidRPr="002256D4">
        <w:rPr>
          <w:rFonts w:ascii="Times New Roman" w:hAnsi="Times New Roman" w:cs="Times New Roman"/>
          <w:sz w:val="24"/>
          <w:szCs w:val="24"/>
        </w:rPr>
        <w:t>Т</w:t>
      </w:r>
    </w:p>
    <w:p w:rsidR="006848DB" w:rsidRPr="002256D4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56D4">
        <w:rPr>
          <w:rFonts w:ascii="Times New Roman" w:hAnsi="Times New Roman" w:cs="Times New Roman"/>
          <w:sz w:val="24"/>
          <w:szCs w:val="24"/>
        </w:rPr>
        <w:t>об использовании средств федерального,</w:t>
      </w:r>
      <w:r>
        <w:rPr>
          <w:rFonts w:ascii="Times New Roman" w:hAnsi="Times New Roman" w:cs="Times New Roman"/>
          <w:sz w:val="24"/>
          <w:szCs w:val="24"/>
        </w:rPr>
        <w:t xml:space="preserve"> краевого и местного бюджетов, </w:t>
      </w:r>
      <w:r w:rsidRPr="002256D4">
        <w:rPr>
          <w:rFonts w:ascii="Times New Roman" w:hAnsi="Times New Roman" w:cs="Times New Roman"/>
          <w:sz w:val="24"/>
          <w:szCs w:val="24"/>
        </w:rPr>
        <w:t>выделенных на предоставление соц</w:t>
      </w:r>
      <w:r>
        <w:rPr>
          <w:rFonts w:ascii="Times New Roman" w:hAnsi="Times New Roman" w:cs="Times New Roman"/>
          <w:sz w:val="24"/>
          <w:szCs w:val="24"/>
        </w:rPr>
        <w:t xml:space="preserve">иальных выплат молодым семьям </w:t>
      </w:r>
      <w:r w:rsidRPr="002256D4">
        <w:rPr>
          <w:rFonts w:ascii="Times New Roman" w:hAnsi="Times New Roman" w:cs="Times New Roman"/>
          <w:sz w:val="24"/>
          <w:szCs w:val="24"/>
        </w:rPr>
        <w:t>в рамках реализации подпрограммы «Обеспечение жильем молоды семей» федеральной целевой программы «Жилище»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6D4">
        <w:rPr>
          <w:rFonts w:ascii="Times New Roman" w:hAnsi="Times New Roman" w:cs="Times New Roman"/>
          <w:sz w:val="24"/>
          <w:szCs w:val="24"/>
        </w:rPr>
        <w:t>на 2011 - 2015 годы, краевой и муниципальных программ по обеспечению жильем молодых семей (нарастающим итогом),</w:t>
      </w:r>
      <w:r>
        <w:rPr>
          <w:rFonts w:ascii="Times New Roman" w:hAnsi="Times New Roman" w:cs="Times New Roman"/>
          <w:sz w:val="24"/>
          <w:szCs w:val="24"/>
        </w:rPr>
        <w:t xml:space="preserve"> а также о достижении </w:t>
      </w:r>
      <w:r w:rsidRPr="002256D4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использования субсидий</w:t>
      </w:r>
      <w:proofErr w:type="gramEnd"/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56D4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Pr="002256D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850"/>
        <w:gridCol w:w="567"/>
        <w:gridCol w:w="425"/>
        <w:gridCol w:w="851"/>
        <w:gridCol w:w="709"/>
        <w:gridCol w:w="992"/>
        <w:gridCol w:w="1519"/>
        <w:gridCol w:w="429"/>
        <w:gridCol w:w="567"/>
        <w:gridCol w:w="462"/>
        <w:gridCol w:w="708"/>
        <w:gridCol w:w="567"/>
        <w:gridCol w:w="567"/>
        <w:gridCol w:w="1134"/>
        <w:gridCol w:w="567"/>
        <w:gridCol w:w="851"/>
        <w:gridCol w:w="850"/>
        <w:gridCol w:w="993"/>
        <w:gridCol w:w="567"/>
        <w:gridCol w:w="850"/>
        <w:gridCol w:w="425"/>
        <w:gridCol w:w="567"/>
      </w:tblGrid>
      <w:tr w:rsidR="006848DB" w:rsidRPr="007C6966" w:rsidTr="00D97B5C">
        <w:trPr>
          <w:trHeight w:val="114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/п в сводном списке молодых семей – участников подпрограммы, изъявивших желание получить социальную выплату в 2014 году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Дата, номер решения о признании молодой семьи нуждающейся в улучшении жилищных условий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48DB" w:rsidRPr="007C696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Сведения о членах молодой семьи - участницы подпрограммы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48DB" w:rsidRPr="007C696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Сведения о выданном свидет</w:t>
            </w:r>
            <w:bookmarkStart w:id="0" w:name="_GoBack"/>
            <w:bookmarkEnd w:id="0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ельстве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48DB" w:rsidRPr="007C696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Фактическая стоимость жилья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48DB" w:rsidRPr="007C696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Размер социальной выплаты, указанный в свидетельстве, рублей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DB" w:rsidRPr="007C696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Способ приобретения жилья*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DB" w:rsidRPr="007C696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Оплачено свидетельств*</w:t>
            </w:r>
          </w:p>
        </w:tc>
      </w:tr>
      <w:tr w:rsidR="006848DB" w:rsidRPr="007C6966" w:rsidTr="00D97B5C">
        <w:trPr>
          <w:trHeight w:val="1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члены семьи (ФИО)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родственные отношения (супруг, супруга, сын, дочь)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48DB" w:rsidRPr="007C696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данные паспорта гражданина Российской Федерации или свидетельства о рождении несовершеннолетнего, не достигшего 14 лет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48DB" w:rsidRPr="007C696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данные свидетельства о браке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номер, дата выдачи свидетельства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действия свидетельства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стоимость 1 кв. м,  рублей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размер общей площади жилого помещения на семью (кв.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всего, рублей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8DB" w:rsidRPr="007C6966" w:rsidTr="00D97B5C">
        <w:trPr>
          <w:trHeight w:val="158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серия, номер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 xml:space="preserve">кем, когда </w:t>
            </w:r>
            <w:proofErr w:type="gramStart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серия, номер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кем, когда выдано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использование ипотечных кредитов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без использования ипотечного кредита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индивидуальное 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другой способ (материнский капитал)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848DB" w:rsidRPr="007C696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848DB" w:rsidRPr="007C6966" w:rsidTr="00D97B5C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15 = 13х14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17=16/15х100%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848DB" w:rsidRPr="007C6966" w:rsidTr="00D97B5C">
        <w:trPr>
          <w:trHeight w:val="31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</w:t>
            </w:r>
            <w:proofErr w:type="spellStart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Боготольский</w:t>
            </w:r>
            <w:proofErr w:type="spellEnd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848DB" w:rsidRPr="007C6966" w:rsidTr="00D97B5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848DB" w:rsidRPr="007C6966" w:rsidTr="00D97B5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848DB" w:rsidRPr="007C6966" w:rsidTr="00D97B5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848DB" w:rsidRPr="007C6966" w:rsidTr="00D97B5C">
        <w:trPr>
          <w:trHeight w:val="255"/>
        </w:trPr>
        <w:tc>
          <w:tcPr>
            <w:tcW w:w="9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848DB" w:rsidRPr="007C6966" w:rsidTr="00D97B5C">
        <w:trPr>
          <w:trHeight w:val="255"/>
        </w:trPr>
        <w:tc>
          <w:tcPr>
            <w:tcW w:w="10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из них за счет средств федерального бюджета,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8DB" w:rsidRPr="007C6966" w:rsidTr="00D97B5C">
        <w:trPr>
          <w:trHeight w:val="255"/>
        </w:trPr>
        <w:tc>
          <w:tcPr>
            <w:tcW w:w="10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из них за счет сре</w:t>
            </w:r>
            <w:proofErr w:type="gramStart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аевого бюджета, 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8DB" w:rsidRPr="007C6966" w:rsidTr="00D97B5C">
        <w:trPr>
          <w:trHeight w:val="255"/>
        </w:trPr>
        <w:tc>
          <w:tcPr>
            <w:tcW w:w="10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из них за счет средств местного бюджета, 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69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DB" w:rsidRPr="007C6966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48DB" w:rsidRPr="009D65BE" w:rsidRDefault="006848DB" w:rsidP="006848DB">
      <w:pPr>
        <w:rPr>
          <w:rFonts w:ascii="Times New Roman" w:hAnsi="Times New Roman" w:cs="Times New Roman"/>
          <w:sz w:val="16"/>
          <w:szCs w:val="16"/>
        </w:rPr>
      </w:pPr>
      <w:r w:rsidRPr="009D65BE">
        <w:rPr>
          <w:rFonts w:ascii="Times New Roman" w:hAnsi="Times New Roman" w:cs="Times New Roman"/>
          <w:sz w:val="16"/>
          <w:szCs w:val="16"/>
        </w:rPr>
        <w:t>* В случае соответствия данных графе в соответствующей ячейке ставится знак "1" для каждой молодой семьи, улучшившей жилищные условия указанным способом.</w:t>
      </w:r>
    </w:p>
    <w:p w:rsidR="006848DB" w:rsidRPr="0090149A" w:rsidRDefault="006848DB" w:rsidP="006848DB">
      <w:pPr>
        <w:tabs>
          <w:tab w:val="left" w:pos="8966"/>
        </w:tabs>
        <w:rPr>
          <w:rFonts w:ascii="Times New Roman" w:hAnsi="Times New Roman" w:cs="Times New Roman"/>
          <w:sz w:val="24"/>
          <w:szCs w:val="24"/>
        </w:rPr>
      </w:pPr>
      <w:r w:rsidRPr="0090149A">
        <w:rPr>
          <w:rFonts w:ascii="Times New Roman" w:hAnsi="Times New Roman" w:cs="Times New Roman"/>
          <w:sz w:val="24"/>
          <w:szCs w:val="24"/>
        </w:rPr>
        <w:t>Глава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______________________________________</w:t>
      </w:r>
      <w:r w:rsidRPr="0090149A">
        <w:rPr>
          <w:rFonts w:ascii="Times New Roman" w:hAnsi="Times New Roman" w:cs="Times New Roman"/>
          <w:sz w:val="24"/>
          <w:szCs w:val="24"/>
        </w:rPr>
        <w:t>ФИО</w:t>
      </w:r>
    </w:p>
    <w:p w:rsidR="006848DB" w:rsidRDefault="006848DB" w:rsidP="006848DB">
      <w:pPr>
        <w:tabs>
          <w:tab w:val="left" w:pos="896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67B1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848DB" w:rsidRPr="007C6966" w:rsidRDefault="006848DB" w:rsidP="006848DB">
      <w:pPr>
        <w:pStyle w:val="a4"/>
        <w:jc w:val="center"/>
        <w:rPr>
          <w:rFonts w:ascii="Times New Roman" w:hAnsi="Times New Roman" w:cs="Times New Roman"/>
        </w:rPr>
      </w:pPr>
      <w:r w:rsidRPr="007C6966">
        <w:rPr>
          <w:rFonts w:ascii="Times New Roman" w:hAnsi="Times New Roman" w:cs="Times New Roman"/>
        </w:rPr>
        <w:t>СВЕДЕНИЯ</w:t>
      </w:r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7B12">
        <w:rPr>
          <w:rFonts w:ascii="Times New Roman" w:hAnsi="Times New Roman" w:cs="Times New Roman"/>
          <w:sz w:val="24"/>
          <w:szCs w:val="24"/>
        </w:rPr>
        <w:t>о расходовании средств федерального, краевого, местного бюджетов, предоставленных на реализацию подпрограммы "Обеспечение жильем молодых семей в Красноярском крае" государственной программы Красноярского края "Молодежь Красноярского</w:t>
      </w:r>
      <w:r w:rsidRPr="00267B12">
        <w:t xml:space="preserve"> </w:t>
      </w:r>
      <w:r w:rsidRPr="00267B12">
        <w:rPr>
          <w:rFonts w:ascii="Times New Roman" w:hAnsi="Times New Roman" w:cs="Times New Roman"/>
          <w:sz w:val="24"/>
          <w:szCs w:val="24"/>
        </w:rPr>
        <w:t>края в XXI веке"</w:t>
      </w:r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9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425"/>
        <w:gridCol w:w="567"/>
        <w:gridCol w:w="536"/>
        <w:gridCol w:w="850"/>
        <w:gridCol w:w="480"/>
        <w:gridCol w:w="709"/>
        <w:gridCol w:w="851"/>
        <w:gridCol w:w="512"/>
        <w:gridCol w:w="567"/>
        <w:gridCol w:w="523"/>
        <w:gridCol w:w="499"/>
        <w:gridCol w:w="536"/>
        <w:gridCol w:w="610"/>
        <w:gridCol w:w="426"/>
        <w:gridCol w:w="547"/>
        <w:gridCol w:w="1333"/>
        <w:gridCol w:w="567"/>
        <w:gridCol w:w="1128"/>
        <w:gridCol w:w="425"/>
        <w:gridCol w:w="425"/>
        <w:gridCol w:w="548"/>
        <w:gridCol w:w="308"/>
        <w:gridCol w:w="425"/>
        <w:gridCol w:w="425"/>
        <w:gridCol w:w="438"/>
      </w:tblGrid>
      <w:tr w:rsidR="006848DB" w:rsidRPr="00527096" w:rsidTr="00D97B5C">
        <w:trPr>
          <w:trHeight w:val="65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 Красноярского края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48DB" w:rsidRPr="0052709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Предусмотренные объемы финансирования в текущем финансовом году (в соответствии с соглашением)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48DB" w:rsidRPr="0052709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Предусмотрено сре</w:t>
            </w:r>
            <w:proofErr w:type="gram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дств в т</w:t>
            </w:r>
            <w:proofErr w:type="gram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екущем финансовом году на финансирование расходного обязательства органа местного самоуправления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Получено средств федерального бюджета в текущем финансовом году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Получено сре</w:t>
            </w:r>
            <w:proofErr w:type="gram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аевого бюджета в текущем финансовом году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48DB" w:rsidRPr="0052709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Произведено расходов из бюджетов муниципальных образований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 в списке претендентов на получение социальных выплат в текущем финансовом году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48DB" w:rsidRPr="0052709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Выдано свидетельств молодым семьям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реализовавших свидетельство за счет ассигнований, выделенных в текущем финансовом году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48DB" w:rsidRPr="0052709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оплаченных социальных выплат </w:t>
            </w:r>
            <w:r w:rsidRPr="00527096">
              <w:rPr>
                <w:rFonts w:ascii="Times New Roman" w:hAnsi="Times New Roman" w:cs="Times New Roman"/>
                <w:sz w:val="16"/>
                <w:szCs w:val="16"/>
              </w:rPr>
              <w:br/>
              <w:t>(за счет ассигнований, выделенных в текущем финансовом году</w:t>
            </w:r>
            <w:proofErr w:type="gram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48DB" w:rsidRPr="00527096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Способ улучшения жилищных условий*</w:t>
            </w:r>
          </w:p>
        </w:tc>
      </w:tr>
      <w:tr w:rsidR="006848DB" w:rsidRPr="00527096" w:rsidTr="00D97B5C">
        <w:trPr>
          <w:trHeight w:val="3524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федерального бюджета в соответствии с доведенными лимитами распределением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аевого бюджета в соответствии с доведенными лимитами распределением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муниципального образования в соответствии с выписками из нормативно правового акта о бюджете</w:t>
            </w:r>
            <w:proofErr w:type="gram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 xml:space="preserve">за счет </w:t>
            </w:r>
            <w:proofErr w:type="spell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средст</w:t>
            </w:r>
            <w:proofErr w:type="spell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муниципального образования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свидетельств, шт.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</w:t>
            </w:r>
            <w:proofErr w:type="spell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ыплаты</w:t>
            </w:r>
            <w:proofErr w:type="spell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, указанная в свидетельстве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% выполнения целевого показателя  результативности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 xml:space="preserve">за счет </w:t>
            </w:r>
            <w:proofErr w:type="spellStart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средст</w:t>
            </w:r>
            <w:proofErr w:type="spellEnd"/>
            <w:r w:rsidRPr="00527096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муниципального образования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использование ипотечных кредитов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без использования ипотечного кредита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индивидуальное строительство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848DB" w:rsidRPr="00527096" w:rsidRDefault="006848DB" w:rsidP="006848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другой способ (материнский капитал)</w:t>
            </w:r>
          </w:p>
        </w:tc>
      </w:tr>
      <w:tr w:rsidR="006848DB" w:rsidRPr="00527096" w:rsidTr="00D97B5C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2=3+4+5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6=7+8+9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18=16/15х100%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20=21+22+23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6848DB" w:rsidRPr="00527096" w:rsidTr="00D97B5C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DB" w:rsidRPr="00527096" w:rsidRDefault="006848DB" w:rsidP="00D97B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270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6848DB" w:rsidRDefault="006848DB" w:rsidP="006848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8DB" w:rsidRDefault="006848DB" w:rsidP="006848DB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7F9">
        <w:rPr>
          <w:rFonts w:ascii="Times New Roman" w:hAnsi="Times New Roman" w:cs="Times New Roman"/>
          <w:sz w:val="24"/>
          <w:szCs w:val="24"/>
        </w:rPr>
        <w:t>* Указывается количество молодых семей, улучшивших жилищные условия указанным способом.</w:t>
      </w:r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848DB" w:rsidRDefault="006848DB" w:rsidP="006848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________________________ФИО</w:t>
      </w:r>
      <w:proofErr w:type="spellEnd"/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848DB" w:rsidRDefault="006848DB" w:rsidP="006848DB">
      <w:pPr>
        <w:pStyle w:val="a4"/>
        <w:tabs>
          <w:tab w:val="left" w:pos="956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№3</w:t>
      </w:r>
    </w:p>
    <w:p w:rsidR="006848DB" w:rsidRDefault="006848DB" w:rsidP="006848DB">
      <w:pPr>
        <w:pStyle w:val="a4"/>
        <w:tabs>
          <w:tab w:val="left" w:pos="95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48DB" w:rsidRPr="00267B12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7B12">
        <w:rPr>
          <w:rFonts w:ascii="Times New Roman" w:hAnsi="Times New Roman" w:cs="Times New Roman"/>
          <w:sz w:val="24"/>
          <w:szCs w:val="24"/>
        </w:rPr>
        <w:t>СВЕДЕНИЯ</w:t>
      </w:r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7B12">
        <w:rPr>
          <w:rFonts w:ascii="Times New Roman" w:hAnsi="Times New Roman" w:cs="Times New Roman"/>
          <w:sz w:val="24"/>
          <w:szCs w:val="24"/>
        </w:rPr>
        <w:t>об использовании субсидии из федерального, краевого</w:t>
      </w:r>
      <w:r>
        <w:rPr>
          <w:rFonts w:ascii="Times New Roman" w:hAnsi="Times New Roman" w:cs="Times New Roman"/>
          <w:sz w:val="24"/>
          <w:szCs w:val="24"/>
        </w:rPr>
        <w:t xml:space="preserve"> бюджета, предоставленной в 20___</w:t>
      </w:r>
      <w:r w:rsidRPr="00267B12">
        <w:rPr>
          <w:rFonts w:ascii="Times New Roman" w:hAnsi="Times New Roman" w:cs="Times New Roman"/>
          <w:sz w:val="24"/>
          <w:szCs w:val="24"/>
        </w:rPr>
        <w:t xml:space="preserve"> году на выполнение мероприятий под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67B12">
        <w:rPr>
          <w:rFonts w:ascii="Times New Roman" w:hAnsi="Times New Roman" w:cs="Times New Roman"/>
          <w:sz w:val="24"/>
          <w:szCs w:val="24"/>
        </w:rPr>
        <w:t>рограммы "Обеспечение жильем молодых семей в Красноярском крае" государственной программы Красноярского края "Молодежь Красноярского края в XXI веке"</w:t>
      </w:r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48DB" w:rsidRDefault="006848DB" w:rsidP="006848DB"/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709"/>
        <w:gridCol w:w="354"/>
        <w:gridCol w:w="567"/>
        <w:gridCol w:w="1033"/>
        <w:gridCol w:w="561"/>
        <w:gridCol w:w="992"/>
        <w:gridCol w:w="993"/>
        <w:gridCol w:w="1134"/>
        <w:gridCol w:w="992"/>
        <w:gridCol w:w="451"/>
        <w:gridCol w:w="1843"/>
        <w:gridCol w:w="1701"/>
        <w:gridCol w:w="1418"/>
        <w:gridCol w:w="806"/>
        <w:gridCol w:w="1098"/>
      </w:tblGrid>
      <w:tr w:rsidR="006848DB" w:rsidRPr="00235E62" w:rsidTr="00D97B5C">
        <w:trPr>
          <w:trHeight w:val="1410"/>
          <w:jc w:val="center"/>
        </w:trPr>
        <w:tc>
          <w:tcPr>
            <w:tcW w:w="500" w:type="dxa"/>
            <w:vMerge w:val="restart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Наименование администратора дохода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Код дохода с указанием главы администратора</w:t>
            </w:r>
          </w:p>
        </w:tc>
        <w:tc>
          <w:tcPr>
            <w:tcW w:w="921" w:type="dxa"/>
            <w:gridSpan w:val="2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Остаток на начало отчетного периода</w:t>
            </w:r>
          </w:p>
        </w:tc>
        <w:tc>
          <w:tcPr>
            <w:tcW w:w="1033" w:type="dxa"/>
            <w:vMerge w:val="restart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Возвращено неподтвержденных остатков прошлых лет в краевой бюджет в текущем финансовом году</w:t>
            </w:r>
          </w:p>
        </w:tc>
        <w:tc>
          <w:tcPr>
            <w:tcW w:w="2546" w:type="dxa"/>
            <w:gridSpan w:val="3"/>
            <w:vAlign w:val="center"/>
            <w:hideMark/>
          </w:tcPr>
          <w:p w:rsidR="006848DB" w:rsidRPr="00235E62" w:rsidRDefault="006848DB" w:rsidP="006848DB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Восстановлено остатков прошлых лет в краевой бюджет в текущем финансовом году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Возвращено восстановленных остатков прошлых лет в краевой бюджет в текущем финансовом году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Получено из краевого бюджета в текущем финансовом году</w:t>
            </w:r>
          </w:p>
        </w:tc>
        <w:tc>
          <w:tcPr>
            <w:tcW w:w="2294" w:type="dxa"/>
            <w:gridSpan w:val="2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Кассовый расход бюджетов муниципальных образований в текущем финансовом году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Остаток субсидии на конец отчетного периода</w:t>
            </w:r>
          </w:p>
        </w:tc>
        <w:tc>
          <w:tcPr>
            <w:tcW w:w="806" w:type="dxa"/>
            <w:vMerge w:val="restart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Остаток на отчетную дату в текущем финансовом году, подлежащий возврату в краевой бюджет</w:t>
            </w:r>
          </w:p>
        </w:tc>
        <w:tc>
          <w:tcPr>
            <w:tcW w:w="1098" w:type="dxa"/>
            <w:vMerge w:val="restart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Остаток на отчетную дату в текущем финансовом году, подлежащий использованию в очередном финансовом году</w:t>
            </w:r>
          </w:p>
        </w:tc>
      </w:tr>
      <w:tr w:rsidR="006848DB" w:rsidRPr="00235E62" w:rsidTr="00D97B5C">
        <w:trPr>
          <w:cantSplit/>
          <w:trHeight w:val="2340"/>
          <w:jc w:val="center"/>
        </w:trPr>
        <w:tc>
          <w:tcPr>
            <w:tcW w:w="500" w:type="dxa"/>
            <w:vMerge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  <w:proofErr w:type="gramEnd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 xml:space="preserve"> в котором подтверждена</w:t>
            </w:r>
          </w:p>
        </w:tc>
        <w:tc>
          <w:tcPr>
            <w:tcW w:w="1033" w:type="dxa"/>
            <w:vMerge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 том числе наличие потребности в использовании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причины восстановления</w:t>
            </w:r>
          </w:p>
        </w:tc>
        <w:tc>
          <w:tcPr>
            <w:tcW w:w="1134" w:type="dxa"/>
            <w:vMerge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. за счет остатков прошлых лет, а также восстановленных остатков прошлых лет (потребность в которых подтверждена)</w:t>
            </w:r>
          </w:p>
        </w:tc>
        <w:tc>
          <w:tcPr>
            <w:tcW w:w="1701" w:type="dxa"/>
            <w:noWrap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. остатки прошлых лет, а также восстановленные остатки прошлых лет (потребность в которых подтверждена)</w:t>
            </w:r>
          </w:p>
        </w:tc>
        <w:tc>
          <w:tcPr>
            <w:tcW w:w="806" w:type="dxa"/>
            <w:vMerge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8DB" w:rsidRPr="00235E62" w:rsidTr="00D97B5C">
        <w:trPr>
          <w:trHeight w:val="600"/>
          <w:jc w:val="center"/>
        </w:trPr>
        <w:tc>
          <w:tcPr>
            <w:tcW w:w="500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3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5=3-4</w:t>
            </w:r>
          </w:p>
        </w:tc>
        <w:tc>
          <w:tcPr>
            <w:tcW w:w="561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13=4+6-9+10-11</w:t>
            </w:r>
          </w:p>
        </w:tc>
        <w:tc>
          <w:tcPr>
            <w:tcW w:w="1418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6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8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848DB" w:rsidRPr="00235E62" w:rsidTr="00D97B5C">
        <w:trPr>
          <w:trHeight w:val="255"/>
          <w:jc w:val="center"/>
        </w:trPr>
        <w:tc>
          <w:tcPr>
            <w:tcW w:w="500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8DB" w:rsidRPr="00235E62" w:rsidTr="00D97B5C">
        <w:trPr>
          <w:trHeight w:val="255"/>
          <w:jc w:val="center"/>
        </w:trPr>
        <w:tc>
          <w:tcPr>
            <w:tcW w:w="500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6848DB" w:rsidRPr="00235E62" w:rsidRDefault="006848DB" w:rsidP="00D97B5C">
            <w:pPr>
              <w:tabs>
                <w:tab w:val="left" w:pos="117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48DB" w:rsidRDefault="006848DB" w:rsidP="006848DB">
      <w:pPr>
        <w:tabs>
          <w:tab w:val="left" w:pos="11792"/>
        </w:tabs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1"/>
        <w:gridCol w:w="7638"/>
      </w:tblGrid>
      <w:tr w:rsidR="006848DB" w:rsidTr="00D97B5C">
        <w:tc>
          <w:tcPr>
            <w:tcW w:w="7581" w:type="dxa"/>
          </w:tcPr>
          <w:p w:rsidR="006848DB" w:rsidRPr="00E23DFF" w:rsidRDefault="006848DB" w:rsidP="00D97B5C">
            <w:pPr>
              <w:tabs>
                <w:tab w:val="left" w:pos="11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Боготольско</w:t>
            </w:r>
            <w:r w:rsidRPr="00E23DFF">
              <w:rPr>
                <w:rFonts w:ascii="Times New Roman" w:hAnsi="Times New Roman" w:cs="Times New Roman"/>
              </w:rPr>
              <w:t>го</w:t>
            </w:r>
            <w:proofErr w:type="spellEnd"/>
            <w:r w:rsidRPr="00E23DFF">
              <w:rPr>
                <w:rFonts w:ascii="Times New Roman" w:hAnsi="Times New Roman" w:cs="Times New Roman"/>
              </w:rPr>
              <w:t xml:space="preserve"> района</w:t>
            </w:r>
          </w:p>
          <w:p w:rsidR="006848DB" w:rsidRPr="00E23DFF" w:rsidRDefault="006848DB" w:rsidP="00D97B5C">
            <w:pPr>
              <w:tabs>
                <w:tab w:val="left" w:pos="11792"/>
              </w:tabs>
              <w:rPr>
                <w:rFonts w:ascii="Times New Roman" w:hAnsi="Times New Roman" w:cs="Times New Roman"/>
              </w:rPr>
            </w:pPr>
            <w:r w:rsidRPr="00E23DFF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_______ФИО</w:t>
            </w:r>
          </w:p>
          <w:p w:rsidR="006848DB" w:rsidRDefault="006848DB" w:rsidP="00D97B5C">
            <w:pPr>
              <w:tabs>
                <w:tab w:val="left" w:pos="11792"/>
              </w:tabs>
              <w:rPr>
                <w:rFonts w:ascii="Times New Roman" w:hAnsi="Times New Roman" w:cs="Times New Roman"/>
              </w:rPr>
            </w:pPr>
          </w:p>
          <w:p w:rsidR="006848DB" w:rsidRDefault="006848DB" w:rsidP="00D97B5C">
            <w:pPr>
              <w:tabs>
                <w:tab w:val="left" w:pos="11792"/>
              </w:tabs>
            </w:pPr>
            <w:r w:rsidRPr="00E23DF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638" w:type="dxa"/>
          </w:tcPr>
          <w:p w:rsidR="006848DB" w:rsidRPr="00E23DFF" w:rsidRDefault="006848DB" w:rsidP="00D97B5C">
            <w:pPr>
              <w:tabs>
                <w:tab w:val="left" w:pos="11792"/>
              </w:tabs>
              <w:rPr>
                <w:rFonts w:ascii="Times New Roman" w:hAnsi="Times New Roman" w:cs="Times New Roman"/>
              </w:rPr>
            </w:pPr>
            <w:r w:rsidRPr="00E23DFF">
              <w:rPr>
                <w:rFonts w:ascii="Times New Roman" w:hAnsi="Times New Roman" w:cs="Times New Roman"/>
              </w:rPr>
              <w:t xml:space="preserve">Руководитель финансового управления администрации </w:t>
            </w:r>
            <w:proofErr w:type="spellStart"/>
            <w:r w:rsidRPr="00E23DFF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Pr="00E23DFF">
              <w:rPr>
                <w:rFonts w:ascii="Times New Roman" w:hAnsi="Times New Roman" w:cs="Times New Roman"/>
              </w:rPr>
              <w:t xml:space="preserve"> района</w:t>
            </w:r>
          </w:p>
          <w:p w:rsidR="006848DB" w:rsidRPr="00E23DFF" w:rsidRDefault="006848DB" w:rsidP="00D97B5C">
            <w:pPr>
              <w:tabs>
                <w:tab w:val="left" w:pos="11792"/>
              </w:tabs>
              <w:rPr>
                <w:rFonts w:ascii="Times New Roman" w:hAnsi="Times New Roman" w:cs="Times New Roman"/>
              </w:rPr>
            </w:pPr>
            <w:r w:rsidRPr="00E23DFF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_______________________ФИО</w:t>
            </w:r>
          </w:p>
          <w:p w:rsidR="006848DB" w:rsidRPr="00E23DFF" w:rsidRDefault="006848DB" w:rsidP="00D97B5C">
            <w:pPr>
              <w:tabs>
                <w:tab w:val="left" w:pos="11792"/>
              </w:tabs>
              <w:rPr>
                <w:rFonts w:ascii="Times New Roman" w:hAnsi="Times New Roman" w:cs="Times New Roman"/>
              </w:rPr>
            </w:pPr>
          </w:p>
          <w:p w:rsidR="006848DB" w:rsidRDefault="006848DB" w:rsidP="00D97B5C">
            <w:pPr>
              <w:tabs>
                <w:tab w:val="left" w:pos="11792"/>
              </w:tabs>
            </w:pPr>
            <w:r w:rsidRPr="00E23DFF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6848DB" w:rsidRDefault="006848DB" w:rsidP="006848DB">
      <w:pPr>
        <w:tabs>
          <w:tab w:val="left" w:pos="11792"/>
        </w:tabs>
      </w:pPr>
    </w:p>
    <w:p w:rsidR="006848DB" w:rsidRDefault="006848DB" w:rsidP="006848DB">
      <w:pPr>
        <w:tabs>
          <w:tab w:val="left" w:pos="11792"/>
        </w:tabs>
      </w:pPr>
    </w:p>
    <w:p w:rsidR="006848DB" w:rsidRDefault="006848DB" w:rsidP="006848DB">
      <w:pPr>
        <w:tabs>
          <w:tab w:val="left" w:pos="11792"/>
        </w:tabs>
      </w:pPr>
    </w:p>
    <w:p w:rsidR="006848DB" w:rsidRDefault="006848DB" w:rsidP="006848DB">
      <w:pPr>
        <w:tabs>
          <w:tab w:val="left" w:pos="11792"/>
        </w:tabs>
      </w:pPr>
    </w:p>
    <w:p w:rsidR="006848DB" w:rsidRDefault="006848DB" w:rsidP="006848DB">
      <w:pPr>
        <w:pStyle w:val="a4"/>
        <w:tabs>
          <w:tab w:val="left" w:pos="956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848DB" w:rsidRDefault="006848DB" w:rsidP="006848DB">
      <w:pPr>
        <w:tabs>
          <w:tab w:val="left" w:pos="11792"/>
        </w:tabs>
      </w:pPr>
    </w:p>
    <w:p w:rsidR="006848DB" w:rsidRPr="0090149A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0149A">
        <w:rPr>
          <w:rFonts w:ascii="Times New Roman" w:hAnsi="Times New Roman" w:cs="Times New Roman"/>
          <w:sz w:val="24"/>
          <w:szCs w:val="24"/>
        </w:rPr>
        <w:t>СВЕДЕНИЯ</w:t>
      </w:r>
    </w:p>
    <w:p w:rsidR="006848DB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0149A">
        <w:rPr>
          <w:rFonts w:ascii="Times New Roman" w:hAnsi="Times New Roman" w:cs="Times New Roman"/>
          <w:sz w:val="24"/>
          <w:szCs w:val="24"/>
        </w:rPr>
        <w:t>о привлеченных внебюджетных источниках финансирования мероприятий подпрограммы "Обеспечение жильем молодых семей в Красноярском крае" государственной программы Красноярского края "Молодежь Красноярского края в XXI"</w:t>
      </w:r>
    </w:p>
    <w:p w:rsidR="006848DB" w:rsidRPr="0090149A" w:rsidRDefault="006848DB" w:rsidP="006848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014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90149A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Pr="0090149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48DB" w:rsidRDefault="006848DB" w:rsidP="006848DB">
      <w:pPr>
        <w:tabs>
          <w:tab w:val="left" w:pos="11792"/>
        </w:tabs>
      </w:pPr>
    </w:p>
    <w:tbl>
      <w:tblPr>
        <w:tblW w:w="15313" w:type="dxa"/>
        <w:tblInd w:w="959" w:type="dxa"/>
        <w:tblLook w:val="04A0" w:firstRow="1" w:lastRow="0" w:firstColumn="1" w:lastColumn="0" w:noHBand="0" w:noVBand="1"/>
      </w:tblPr>
      <w:tblGrid>
        <w:gridCol w:w="1780"/>
        <w:gridCol w:w="1515"/>
        <w:gridCol w:w="1168"/>
        <w:gridCol w:w="1364"/>
        <w:gridCol w:w="1776"/>
        <w:gridCol w:w="1648"/>
        <w:gridCol w:w="1537"/>
        <w:gridCol w:w="1985"/>
        <w:gridCol w:w="1200"/>
        <w:gridCol w:w="1340"/>
      </w:tblGrid>
      <w:tr w:rsidR="006848DB" w:rsidRPr="00235E62" w:rsidTr="00D97B5C">
        <w:trPr>
          <w:trHeight w:val="29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Предусмотренные объемы финансирования в текущем финансовом году за счет средств федерального бюджета, бюджета субъекта Российской Федерации и бюджета муниципального образования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Запланировано к привлечению в текущем финансовом году из внебюджетных источников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Объем привлеченных внебюджетных  сре</w:t>
            </w:r>
            <w:proofErr w:type="gramStart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дств в т</w:t>
            </w:r>
            <w:proofErr w:type="gramEnd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екущем финансовом году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% выполнения объемов, запланированных к привлечению в текущем финансовом году из внебюджетных источников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привлекших дополнительные финансовые средства</w:t>
            </w:r>
          </w:p>
        </w:tc>
      </w:tr>
      <w:tr w:rsidR="006848DB" w:rsidRPr="00235E62" w:rsidTr="00D97B5C">
        <w:trPr>
          <w:trHeight w:val="73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</w:t>
            </w:r>
          </w:p>
        </w:tc>
      </w:tr>
      <w:tr w:rsidR="006848DB" w:rsidRPr="00235E62" w:rsidTr="00D97B5C">
        <w:trPr>
          <w:trHeight w:val="205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объем собственных средств молодых семей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объем  сре</w:t>
            </w:r>
            <w:proofErr w:type="gramStart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едитных организаций других организаций, предоставляющих кредиты и займы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объем дополнительных средств иных организаций, участвующих в подпрограмме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DB" w:rsidRPr="00235E62" w:rsidRDefault="006848DB" w:rsidP="006848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средства материнского капитала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8DB" w:rsidRPr="00235E62" w:rsidTr="00D97B5C">
        <w:trPr>
          <w:trHeight w:val="79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2=гр.1/0,4х</w:t>
            </w:r>
            <w:proofErr w:type="gramStart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3=4+5+6+7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8=гр.3/гр.2х100%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848DB" w:rsidRPr="00235E62" w:rsidTr="00D97B5C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DB" w:rsidRPr="00235E62" w:rsidRDefault="006848DB" w:rsidP="00D97B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5E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848DB" w:rsidRDefault="006848DB" w:rsidP="006848DB">
      <w:pPr>
        <w:tabs>
          <w:tab w:val="left" w:pos="11792"/>
        </w:tabs>
      </w:pPr>
    </w:p>
    <w:p w:rsidR="006848DB" w:rsidRDefault="006848DB" w:rsidP="006848DB">
      <w:pPr>
        <w:tabs>
          <w:tab w:val="left" w:pos="11792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35E62">
        <w:rPr>
          <w:rFonts w:ascii="Times New Roman" w:hAnsi="Times New Roman" w:cs="Times New Roman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</w:rPr>
        <w:t>Боготольского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235E62">
        <w:rPr>
          <w:rFonts w:ascii="Times New Roman" w:hAnsi="Times New Roman" w:cs="Times New Roman"/>
        </w:rPr>
        <w:t>_______________________________________ФИО</w:t>
      </w:r>
    </w:p>
    <w:sectPr w:rsidR="006848DB" w:rsidSect="00662A29">
      <w:pgSz w:w="16838" w:h="11906" w:orient="landscape"/>
      <w:pgMar w:top="720" w:right="113" w:bottom="72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C3B"/>
    <w:rsid w:val="00004526"/>
    <w:rsid w:val="001A6044"/>
    <w:rsid w:val="00250441"/>
    <w:rsid w:val="002A535B"/>
    <w:rsid w:val="002B151E"/>
    <w:rsid w:val="002C7BBF"/>
    <w:rsid w:val="005D40AA"/>
    <w:rsid w:val="006848DB"/>
    <w:rsid w:val="007A330C"/>
    <w:rsid w:val="00954C3B"/>
    <w:rsid w:val="00A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4C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54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1A6044"/>
    <w:pPr>
      <w:spacing w:after="0" w:line="240" w:lineRule="auto"/>
    </w:pPr>
  </w:style>
  <w:style w:type="table" w:styleId="a5">
    <w:name w:val="Table Grid"/>
    <w:basedOn w:val="a1"/>
    <w:uiPriority w:val="59"/>
    <w:rsid w:val="001A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C7B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42F8-E3D4-4AA3-A403-8B48EC68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8</cp:revision>
  <cp:lastPrinted>2014-12-29T07:55:00Z</cp:lastPrinted>
  <dcterms:created xsi:type="dcterms:W3CDTF">2014-12-29T00:19:00Z</dcterms:created>
  <dcterms:modified xsi:type="dcterms:W3CDTF">2015-01-15T02:28:00Z</dcterms:modified>
</cp:coreProperties>
</file>