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998" w:rsidRPr="00287505" w:rsidRDefault="00590998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287505">
        <w:rPr>
          <w:rFonts w:ascii="Arial" w:hAnsi="Arial" w:cs="Arial"/>
          <w:bCs/>
          <w:sz w:val="24"/>
          <w:szCs w:val="24"/>
        </w:rPr>
        <w:t>Администрация</w:t>
      </w:r>
      <w:r w:rsidR="00676F57">
        <w:rPr>
          <w:rFonts w:ascii="Arial" w:hAnsi="Arial" w:cs="Arial"/>
          <w:bCs/>
          <w:sz w:val="24"/>
          <w:szCs w:val="24"/>
        </w:rPr>
        <w:t xml:space="preserve"> </w:t>
      </w:r>
      <w:r w:rsidRPr="00287505">
        <w:rPr>
          <w:rFonts w:ascii="Arial" w:hAnsi="Arial" w:cs="Arial"/>
          <w:bCs/>
          <w:sz w:val="24"/>
          <w:szCs w:val="24"/>
        </w:rPr>
        <w:t>Боготольского</w:t>
      </w:r>
      <w:r w:rsidR="00676F57">
        <w:rPr>
          <w:rFonts w:ascii="Arial" w:hAnsi="Arial" w:cs="Arial"/>
          <w:bCs/>
          <w:sz w:val="24"/>
          <w:szCs w:val="24"/>
        </w:rPr>
        <w:t xml:space="preserve"> </w:t>
      </w:r>
      <w:r w:rsidRPr="00287505">
        <w:rPr>
          <w:rFonts w:ascii="Arial" w:hAnsi="Arial" w:cs="Arial"/>
          <w:bCs/>
          <w:sz w:val="24"/>
          <w:szCs w:val="24"/>
        </w:rPr>
        <w:t>района</w:t>
      </w:r>
    </w:p>
    <w:p w:rsidR="00590998" w:rsidRPr="00287505" w:rsidRDefault="00637848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7505">
        <w:rPr>
          <w:rFonts w:ascii="Arial" w:hAnsi="Arial" w:cs="Arial"/>
          <w:bCs/>
          <w:sz w:val="24"/>
          <w:szCs w:val="24"/>
        </w:rPr>
        <w:t>Красноярского</w:t>
      </w:r>
      <w:r w:rsidR="00676F57">
        <w:rPr>
          <w:rFonts w:ascii="Arial" w:hAnsi="Arial" w:cs="Arial"/>
          <w:bCs/>
          <w:sz w:val="24"/>
          <w:szCs w:val="24"/>
        </w:rPr>
        <w:t xml:space="preserve"> </w:t>
      </w:r>
      <w:r w:rsidRPr="00287505">
        <w:rPr>
          <w:rFonts w:ascii="Arial" w:hAnsi="Arial" w:cs="Arial"/>
          <w:bCs/>
          <w:sz w:val="24"/>
          <w:szCs w:val="24"/>
        </w:rPr>
        <w:t>края</w:t>
      </w:r>
    </w:p>
    <w:p w:rsidR="00287505" w:rsidRPr="00287505" w:rsidRDefault="00287505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90998" w:rsidRPr="00287505" w:rsidRDefault="00EE5574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7505">
        <w:rPr>
          <w:rFonts w:ascii="Arial" w:hAnsi="Arial" w:cs="Arial"/>
          <w:bCs/>
          <w:sz w:val="24"/>
          <w:szCs w:val="24"/>
        </w:rPr>
        <w:t>ПОСТАНОВЛЕНИЕ</w:t>
      </w:r>
    </w:p>
    <w:p w:rsidR="00287505" w:rsidRPr="00287505" w:rsidRDefault="00287505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287505" w:rsidRPr="00287505" w:rsidRDefault="00287505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87505">
        <w:rPr>
          <w:rFonts w:ascii="Arial" w:hAnsi="Arial" w:cs="Arial"/>
          <w:bCs/>
          <w:sz w:val="24"/>
          <w:szCs w:val="24"/>
        </w:rPr>
        <w:t>г.</w:t>
      </w:r>
      <w:r w:rsidR="00676F57">
        <w:rPr>
          <w:rFonts w:ascii="Arial" w:hAnsi="Arial" w:cs="Arial"/>
          <w:bCs/>
          <w:sz w:val="24"/>
          <w:szCs w:val="24"/>
        </w:rPr>
        <w:t xml:space="preserve"> </w:t>
      </w:r>
      <w:r w:rsidRPr="00287505">
        <w:rPr>
          <w:rFonts w:ascii="Arial" w:hAnsi="Arial" w:cs="Arial"/>
          <w:bCs/>
          <w:sz w:val="24"/>
          <w:szCs w:val="24"/>
        </w:rPr>
        <w:t>Боготол</w:t>
      </w:r>
    </w:p>
    <w:p w:rsidR="00714076" w:rsidRPr="00287505" w:rsidRDefault="001A1B10" w:rsidP="00AE2E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</w:t>
      </w:r>
      <w:r w:rsidR="00440284">
        <w:rPr>
          <w:rFonts w:ascii="Arial" w:hAnsi="Arial" w:cs="Arial"/>
          <w:sz w:val="24"/>
          <w:szCs w:val="24"/>
        </w:rPr>
        <w:t>7</w:t>
      </w:r>
      <w:r w:rsidRPr="00287505">
        <w:rPr>
          <w:rFonts w:ascii="Arial" w:hAnsi="Arial" w:cs="Arial"/>
          <w:sz w:val="24"/>
          <w:szCs w:val="24"/>
        </w:rPr>
        <w:t>.12.</w:t>
      </w:r>
      <w:r w:rsidR="00244F31" w:rsidRPr="00287505">
        <w:rPr>
          <w:rFonts w:ascii="Arial" w:hAnsi="Arial" w:cs="Arial"/>
          <w:sz w:val="24"/>
          <w:szCs w:val="24"/>
        </w:rPr>
        <w:t>2019</w:t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287505" w:rsidRPr="00287505">
        <w:rPr>
          <w:rFonts w:ascii="Arial" w:hAnsi="Arial" w:cs="Arial"/>
          <w:sz w:val="24"/>
          <w:szCs w:val="24"/>
        </w:rPr>
        <w:tab/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40284">
        <w:rPr>
          <w:rFonts w:ascii="Arial" w:hAnsi="Arial" w:cs="Arial"/>
          <w:sz w:val="24"/>
          <w:szCs w:val="24"/>
        </w:rPr>
        <w:t>754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590998" w:rsidRPr="00287505">
        <w:rPr>
          <w:rFonts w:ascii="Arial" w:hAnsi="Arial" w:cs="Arial"/>
          <w:sz w:val="24"/>
          <w:szCs w:val="24"/>
        </w:rPr>
        <w:t>п</w:t>
      </w:r>
    </w:p>
    <w:p w:rsidR="00287505" w:rsidRPr="00287505" w:rsidRDefault="00287505" w:rsidP="00287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4076" w:rsidRPr="00F30EE0" w:rsidRDefault="00714076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О</w:t>
      </w:r>
      <w:r w:rsidR="00590998" w:rsidRPr="00F30EE0">
        <w:rPr>
          <w:rFonts w:ascii="Arial" w:hAnsi="Arial" w:cs="Arial"/>
          <w:sz w:val="24"/>
          <w:szCs w:val="24"/>
        </w:rPr>
        <w:t>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26F40" w:rsidRPr="00F30EE0">
        <w:rPr>
          <w:rFonts w:ascii="Arial" w:hAnsi="Arial" w:cs="Arial"/>
          <w:sz w:val="24"/>
          <w:szCs w:val="24"/>
        </w:rPr>
        <w:t>утверждении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П</w:t>
      </w:r>
      <w:r w:rsidR="000D3456" w:rsidRPr="00F30EE0">
        <w:rPr>
          <w:rFonts w:ascii="Arial" w:hAnsi="Arial" w:cs="Arial"/>
          <w:sz w:val="24"/>
          <w:szCs w:val="24"/>
        </w:rPr>
        <w:t>орядка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налоговы</w:t>
      </w:r>
      <w:r w:rsidR="00EE5574" w:rsidRPr="00F30EE0">
        <w:rPr>
          <w:rFonts w:ascii="Arial" w:hAnsi="Arial" w:cs="Arial"/>
          <w:sz w:val="24"/>
          <w:szCs w:val="24"/>
        </w:rPr>
        <w:t>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5574" w:rsidRPr="00F30EE0">
        <w:rPr>
          <w:rFonts w:ascii="Arial" w:hAnsi="Arial" w:cs="Arial"/>
          <w:sz w:val="24"/>
          <w:szCs w:val="24"/>
        </w:rPr>
        <w:t>Боготольск</w:t>
      </w:r>
      <w:r w:rsidR="00637848" w:rsidRPr="00F30EE0">
        <w:rPr>
          <w:rFonts w:ascii="Arial" w:hAnsi="Arial" w:cs="Arial"/>
          <w:sz w:val="24"/>
          <w:szCs w:val="24"/>
        </w:rPr>
        <w:t>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3757E" w:rsidRPr="00F30EE0">
        <w:rPr>
          <w:rFonts w:ascii="Arial" w:hAnsi="Arial" w:cs="Arial"/>
          <w:sz w:val="24"/>
          <w:szCs w:val="24"/>
        </w:rPr>
        <w:t>район</w:t>
      </w:r>
      <w:r w:rsidR="00637848" w:rsidRPr="00F30EE0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65C10" w:rsidRPr="00F30EE0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65C10" w:rsidRPr="00F30EE0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Порядка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э</w:t>
      </w:r>
      <w:r w:rsidR="009D304C" w:rsidRPr="00F30EE0">
        <w:rPr>
          <w:rFonts w:ascii="Arial" w:hAnsi="Arial" w:cs="Arial"/>
          <w:sz w:val="24"/>
          <w:szCs w:val="24"/>
        </w:rPr>
        <w:t>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D304C" w:rsidRPr="00F30EE0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D304C" w:rsidRPr="00F30EE0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D3456" w:rsidRPr="00F30EE0">
        <w:rPr>
          <w:rFonts w:ascii="Arial" w:hAnsi="Arial" w:cs="Arial"/>
          <w:sz w:val="24"/>
          <w:szCs w:val="24"/>
        </w:rPr>
        <w:t>Боготольск</w:t>
      </w:r>
      <w:r w:rsidR="00637848" w:rsidRPr="00F30EE0">
        <w:rPr>
          <w:rFonts w:ascii="Arial" w:hAnsi="Arial" w:cs="Arial"/>
          <w:sz w:val="24"/>
          <w:szCs w:val="24"/>
        </w:rPr>
        <w:t>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3757E" w:rsidRPr="00F30EE0">
        <w:rPr>
          <w:rFonts w:ascii="Arial" w:hAnsi="Arial" w:cs="Arial"/>
          <w:sz w:val="24"/>
          <w:szCs w:val="24"/>
        </w:rPr>
        <w:t>район</w:t>
      </w:r>
      <w:r w:rsidR="00637848" w:rsidRPr="00F30EE0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65C10" w:rsidRPr="00F30EE0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65C10" w:rsidRPr="00F30EE0">
        <w:rPr>
          <w:rFonts w:ascii="Arial" w:hAnsi="Arial" w:cs="Arial"/>
          <w:sz w:val="24"/>
          <w:szCs w:val="24"/>
        </w:rPr>
        <w:t>края</w:t>
      </w:r>
    </w:p>
    <w:p w:rsidR="00C641E3" w:rsidRPr="00F30EE0" w:rsidRDefault="00C641E3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006A3F" w:rsidRDefault="00714076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D304C" w:rsidRPr="00F30EE0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D304C" w:rsidRPr="00F30EE0">
        <w:rPr>
          <w:rFonts w:ascii="Arial" w:hAnsi="Arial" w:cs="Arial"/>
          <w:sz w:val="24"/>
          <w:szCs w:val="24"/>
        </w:rPr>
        <w:t>с</w:t>
      </w:r>
      <w:r w:rsidR="00F37F67" w:rsidRPr="00F30EE0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ст.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174.3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кодекса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Федерации</w:t>
      </w:r>
      <w:r w:rsidR="009D304C" w:rsidRPr="00F30EE0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Федеральн</w:t>
      </w:r>
      <w:r w:rsidR="00637848" w:rsidRPr="00F30EE0">
        <w:rPr>
          <w:rFonts w:ascii="Arial" w:hAnsi="Arial" w:cs="Arial"/>
          <w:sz w:val="24"/>
          <w:szCs w:val="24"/>
        </w:rPr>
        <w:t>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закон</w:t>
      </w:r>
      <w:r w:rsidR="00637848" w:rsidRPr="00F30EE0">
        <w:rPr>
          <w:rFonts w:ascii="Arial" w:hAnsi="Arial" w:cs="Arial"/>
          <w:sz w:val="24"/>
          <w:szCs w:val="24"/>
        </w:rPr>
        <w:t>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06.10.2003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7F67" w:rsidRPr="00F30EE0">
        <w:rPr>
          <w:rFonts w:ascii="Arial" w:hAnsi="Arial" w:cs="Arial"/>
          <w:sz w:val="24"/>
          <w:szCs w:val="24"/>
        </w:rPr>
        <w:t>1</w:t>
      </w:r>
      <w:r w:rsidR="00600CCD" w:rsidRPr="00F30EE0">
        <w:rPr>
          <w:rFonts w:ascii="Arial" w:hAnsi="Arial" w:cs="Arial"/>
          <w:sz w:val="24"/>
          <w:szCs w:val="24"/>
        </w:rPr>
        <w:t>31-ФЗ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«Об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принципах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организации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местного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00CCD" w:rsidRPr="00F30EE0">
        <w:rPr>
          <w:rFonts w:ascii="Arial" w:hAnsi="Arial" w:cs="Arial"/>
          <w:sz w:val="24"/>
          <w:szCs w:val="24"/>
        </w:rPr>
        <w:t>самоупра</w:t>
      </w:r>
      <w:r w:rsidR="00626F40" w:rsidRPr="00F30EE0">
        <w:rPr>
          <w:rFonts w:ascii="Arial" w:hAnsi="Arial" w:cs="Arial"/>
          <w:sz w:val="24"/>
          <w:szCs w:val="24"/>
        </w:rPr>
        <w:t>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26F40" w:rsidRPr="00F30EE0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26F40" w:rsidRPr="00F30EE0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26F40" w:rsidRPr="00F30EE0">
        <w:rPr>
          <w:rFonts w:ascii="Arial" w:hAnsi="Arial" w:cs="Arial"/>
          <w:sz w:val="24"/>
          <w:szCs w:val="24"/>
        </w:rPr>
        <w:t>Федерации»,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постановлением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Правительства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Федерации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22.06.2019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796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«Об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требованиях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оценке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субъектов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Федерации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3C691B" w:rsidRPr="00F30EE0">
        <w:rPr>
          <w:rFonts w:ascii="Arial" w:hAnsi="Arial" w:cs="Arial"/>
          <w:sz w:val="24"/>
          <w:szCs w:val="24"/>
        </w:rPr>
        <w:t>образований»</w:t>
      </w:r>
      <w:r w:rsidRPr="00F30EE0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руководствуясь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51C08" w:rsidRPr="00F30EE0">
        <w:rPr>
          <w:rFonts w:ascii="Arial" w:hAnsi="Arial" w:cs="Arial"/>
          <w:sz w:val="24"/>
          <w:szCs w:val="24"/>
        </w:rPr>
        <w:t>ст.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51C08" w:rsidRPr="00F30EE0">
        <w:rPr>
          <w:rFonts w:ascii="Arial" w:hAnsi="Arial" w:cs="Arial"/>
          <w:sz w:val="24"/>
          <w:szCs w:val="24"/>
        </w:rPr>
        <w:t>18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Устав</w:t>
      </w:r>
      <w:r w:rsidR="00B51C08" w:rsidRPr="00F30EE0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51C08" w:rsidRPr="00F30EE0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51C08" w:rsidRPr="00F30EE0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51C08" w:rsidRPr="00F30EE0">
        <w:rPr>
          <w:rFonts w:ascii="Arial" w:hAnsi="Arial" w:cs="Arial"/>
          <w:sz w:val="24"/>
          <w:szCs w:val="24"/>
        </w:rPr>
        <w:t>края</w:t>
      </w:r>
      <w:r w:rsidR="00F2607B" w:rsidRPr="00F30EE0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</w:p>
    <w:p w:rsidR="0093757E" w:rsidRPr="00F30EE0" w:rsidRDefault="00B51C08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ПОСТАНОВЛЯЮ</w:t>
      </w:r>
      <w:r w:rsidR="00714076" w:rsidRPr="00F30EE0">
        <w:rPr>
          <w:rFonts w:ascii="Arial" w:hAnsi="Arial" w:cs="Arial"/>
          <w:sz w:val="24"/>
          <w:szCs w:val="24"/>
        </w:rPr>
        <w:t>:</w:t>
      </w:r>
    </w:p>
    <w:p w:rsidR="00F2607B" w:rsidRPr="00F30EE0" w:rsidRDefault="0093757E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C641E3" w:rsidRPr="00F30EE0">
        <w:rPr>
          <w:rFonts w:ascii="Arial" w:hAnsi="Arial" w:cs="Arial"/>
          <w:sz w:val="24"/>
          <w:szCs w:val="24"/>
        </w:rPr>
        <w:t>Утвердить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2607B" w:rsidRPr="00F30EE0">
        <w:rPr>
          <w:rFonts w:ascii="Arial" w:hAnsi="Arial" w:cs="Arial"/>
          <w:sz w:val="24"/>
          <w:szCs w:val="24"/>
        </w:rPr>
        <w:t>Порядок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2607B" w:rsidRPr="00F30EE0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2607B" w:rsidRPr="00F30EE0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2607B" w:rsidRPr="00F30EE0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2607B" w:rsidRPr="00F30EE0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2607B" w:rsidRPr="00F30EE0">
        <w:rPr>
          <w:rFonts w:ascii="Arial" w:hAnsi="Arial" w:cs="Arial"/>
          <w:sz w:val="24"/>
          <w:szCs w:val="24"/>
        </w:rPr>
        <w:t>Боготольск</w:t>
      </w:r>
      <w:r w:rsidR="00637848" w:rsidRPr="00F30EE0">
        <w:rPr>
          <w:rFonts w:ascii="Arial" w:hAnsi="Arial" w:cs="Arial"/>
          <w:sz w:val="24"/>
          <w:szCs w:val="24"/>
        </w:rPr>
        <w:t>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143E8" w:rsidRPr="00F30EE0">
        <w:rPr>
          <w:rFonts w:ascii="Arial" w:hAnsi="Arial" w:cs="Arial"/>
          <w:sz w:val="24"/>
          <w:szCs w:val="24"/>
        </w:rPr>
        <w:t>район</w:t>
      </w:r>
      <w:r w:rsidR="00637848" w:rsidRPr="00F30EE0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65C10" w:rsidRPr="00F30EE0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65C10" w:rsidRPr="00F30EE0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согласно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приложению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76C50" w:rsidRPr="00F30EE0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настоящему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постановлению</w:t>
      </w:r>
      <w:r w:rsidR="00F2607B" w:rsidRPr="00F30EE0">
        <w:rPr>
          <w:rFonts w:ascii="Arial" w:hAnsi="Arial" w:cs="Arial"/>
          <w:sz w:val="24"/>
          <w:szCs w:val="24"/>
        </w:rPr>
        <w:t>.</w:t>
      </w:r>
    </w:p>
    <w:p w:rsidR="00176C50" w:rsidRPr="00F30EE0" w:rsidRDefault="00176C50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Утвердить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Порядок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согласно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приложению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2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F30EE0">
        <w:rPr>
          <w:rFonts w:ascii="Arial" w:hAnsi="Arial" w:cs="Arial"/>
          <w:sz w:val="24"/>
          <w:szCs w:val="24"/>
        </w:rPr>
        <w:t>настоящему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F30EE0">
        <w:rPr>
          <w:rFonts w:ascii="Arial" w:hAnsi="Arial" w:cs="Arial"/>
          <w:sz w:val="24"/>
          <w:szCs w:val="24"/>
        </w:rPr>
        <w:t>постановлению</w:t>
      </w:r>
      <w:r w:rsidRPr="00F30EE0">
        <w:rPr>
          <w:rFonts w:ascii="Arial" w:hAnsi="Arial" w:cs="Arial"/>
          <w:sz w:val="24"/>
          <w:szCs w:val="24"/>
        </w:rPr>
        <w:t>.</w:t>
      </w:r>
    </w:p>
    <w:p w:rsidR="00637848" w:rsidRPr="00F30EE0" w:rsidRDefault="00176C50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3</w:t>
      </w:r>
      <w:r w:rsidR="00637848" w:rsidRPr="00F30EE0">
        <w:rPr>
          <w:rFonts w:ascii="Arial" w:hAnsi="Arial" w:cs="Arial"/>
          <w:sz w:val="24"/>
          <w:szCs w:val="24"/>
        </w:rPr>
        <w:t>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Контроль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исполнением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26F40" w:rsidRPr="00F30EE0">
        <w:rPr>
          <w:rFonts w:ascii="Arial" w:hAnsi="Arial" w:cs="Arial"/>
          <w:sz w:val="24"/>
          <w:szCs w:val="24"/>
        </w:rPr>
        <w:t>п</w:t>
      </w:r>
      <w:r w:rsidR="00637848" w:rsidRPr="00F30EE0">
        <w:rPr>
          <w:rFonts w:ascii="Arial" w:hAnsi="Arial" w:cs="Arial"/>
          <w:sz w:val="24"/>
          <w:szCs w:val="24"/>
        </w:rPr>
        <w:t>остановления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возложить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C7C7B" w:rsidRPr="00F30EE0">
        <w:rPr>
          <w:rFonts w:ascii="Arial" w:hAnsi="Arial" w:cs="Arial"/>
          <w:sz w:val="24"/>
          <w:szCs w:val="24"/>
        </w:rPr>
        <w:t>з</w:t>
      </w:r>
      <w:r w:rsidR="00637848" w:rsidRPr="00F30EE0">
        <w:rPr>
          <w:rFonts w:ascii="Arial" w:hAnsi="Arial" w:cs="Arial"/>
          <w:sz w:val="24"/>
          <w:szCs w:val="24"/>
        </w:rPr>
        <w:t>аместителя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Главы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финансово-экономическим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вопросам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Бакуневич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37848" w:rsidRPr="00F30EE0">
        <w:rPr>
          <w:rFonts w:ascii="Arial" w:hAnsi="Arial" w:cs="Arial"/>
          <w:sz w:val="24"/>
          <w:szCs w:val="24"/>
        </w:rPr>
        <w:t>Н.В.</w:t>
      </w:r>
      <w:r w:rsidR="00676F57">
        <w:rPr>
          <w:rFonts w:ascii="Arial" w:hAnsi="Arial" w:cs="Arial"/>
          <w:sz w:val="24"/>
          <w:szCs w:val="24"/>
        </w:rPr>
        <w:t xml:space="preserve"> </w:t>
      </w:r>
    </w:p>
    <w:p w:rsidR="00714076" w:rsidRPr="00F30EE0" w:rsidRDefault="00176C50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4</w:t>
      </w:r>
      <w:r w:rsidR="00637848" w:rsidRPr="00F30EE0">
        <w:rPr>
          <w:rFonts w:ascii="Arial" w:hAnsi="Arial" w:cs="Arial"/>
          <w:sz w:val="24"/>
          <w:szCs w:val="24"/>
        </w:rPr>
        <w:t>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24905" w:rsidRPr="00F30EE0">
        <w:rPr>
          <w:rFonts w:ascii="Arial" w:hAnsi="Arial" w:cs="Arial"/>
          <w:sz w:val="24"/>
          <w:szCs w:val="24"/>
        </w:rPr>
        <w:t>О</w:t>
      </w:r>
      <w:r w:rsidR="00D06704" w:rsidRPr="00F30EE0">
        <w:rPr>
          <w:rFonts w:ascii="Arial" w:hAnsi="Arial" w:cs="Arial"/>
          <w:sz w:val="24"/>
          <w:szCs w:val="24"/>
        </w:rPr>
        <w:t>публиковать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26F40" w:rsidRPr="00F30EE0">
        <w:rPr>
          <w:rFonts w:ascii="Arial" w:hAnsi="Arial" w:cs="Arial"/>
          <w:sz w:val="24"/>
          <w:szCs w:val="24"/>
        </w:rPr>
        <w:t>п</w:t>
      </w:r>
      <w:r w:rsidR="00224905" w:rsidRPr="00F30EE0">
        <w:rPr>
          <w:rFonts w:ascii="Arial" w:hAnsi="Arial" w:cs="Arial"/>
          <w:sz w:val="24"/>
          <w:szCs w:val="24"/>
        </w:rPr>
        <w:t>остановление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периодическом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печатном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издании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«Официальный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вестник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района»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официальном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сайте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24905" w:rsidRPr="00F30EE0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24905" w:rsidRPr="00F30EE0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сети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Интернет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24905" w:rsidRPr="00F30EE0">
        <w:rPr>
          <w:rFonts w:ascii="Arial" w:hAnsi="Arial" w:cs="Arial"/>
          <w:sz w:val="24"/>
          <w:szCs w:val="24"/>
        </w:rPr>
        <w:t>www.bogotol-r.ru.</w:t>
      </w:r>
    </w:p>
    <w:p w:rsidR="00DB2A45" w:rsidRPr="00F30EE0" w:rsidRDefault="00176C50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F30EE0">
        <w:rPr>
          <w:rFonts w:ascii="Arial" w:hAnsi="Arial" w:cs="Arial"/>
          <w:sz w:val="24"/>
          <w:szCs w:val="24"/>
        </w:rPr>
        <w:t>5</w:t>
      </w:r>
      <w:r w:rsidR="00D06704" w:rsidRPr="00F30EE0">
        <w:rPr>
          <w:rFonts w:ascii="Arial" w:hAnsi="Arial" w:cs="Arial"/>
          <w:sz w:val="24"/>
          <w:szCs w:val="24"/>
        </w:rPr>
        <w:t>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B2A45" w:rsidRPr="00F30EE0">
        <w:rPr>
          <w:rFonts w:ascii="Arial" w:hAnsi="Arial" w:cs="Arial"/>
          <w:sz w:val="24"/>
          <w:szCs w:val="24"/>
        </w:rPr>
        <w:t>Постановление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B2A45" w:rsidRPr="00F30EE0">
        <w:rPr>
          <w:rFonts w:ascii="Arial" w:hAnsi="Arial" w:cs="Arial"/>
          <w:sz w:val="24"/>
          <w:szCs w:val="24"/>
        </w:rPr>
        <w:t>вступает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B2A45" w:rsidRPr="00F30EE0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B2A45" w:rsidRPr="00F30EE0">
        <w:rPr>
          <w:rFonts w:ascii="Arial" w:hAnsi="Arial" w:cs="Arial"/>
          <w:sz w:val="24"/>
          <w:szCs w:val="24"/>
        </w:rPr>
        <w:t>силу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703717" w:rsidRPr="00F30EE0">
        <w:rPr>
          <w:rFonts w:ascii="Arial" w:hAnsi="Arial" w:cs="Arial"/>
          <w:sz w:val="24"/>
          <w:szCs w:val="24"/>
        </w:rPr>
        <w:t>после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703717" w:rsidRPr="00F30EE0">
        <w:rPr>
          <w:rFonts w:ascii="Arial" w:hAnsi="Arial" w:cs="Arial"/>
          <w:sz w:val="24"/>
          <w:szCs w:val="24"/>
        </w:rPr>
        <w:t>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официального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06704" w:rsidRPr="00F30EE0">
        <w:rPr>
          <w:rFonts w:ascii="Arial" w:hAnsi="Arial" w:cs="Arial"/>
          <w:sz w:val="24"/>
          <w:szCs w:val="24"/>
        </w:rPr>
        <w:t>опубликования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применяется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правоотношениям,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возникшим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января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2020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9621C" w:rsidRPr="00F30EE0">
        <w:rPr>
          <w:rFonts w:ascii="Arial" w:hAnsi="Arial" w:cs="Arial"/>
          <w:sz w:val="24"/>
          <w:szCs w:val="24"/>
        </w:rPr>
        <w:t>года.</w:t>
      </w:r>
    </w:p>
    <w:p w:rsidR="00714076" w:rsidRPr="00F30EE0" w:rsidRDefault="00714076" w:rsidP="00F30EE0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CA5336" w:rsidRPr="00287505" w:rsidRDefault="00CA5336" w:rsidP="00D06704">
      <w:pPr>
        <w:pStyle w:val="ConsPlusNormal"/>
        <w:jc w:val="both"/>
        <w:rPr>
          <w:rFonts w:ascii="Arial" w:hAnsi="Arial" w:cs="Arial"/>
        </w:rPr>
      </w:pPr>
    </w:p>
    <w:p w:rsidR="00DB2A45" w:rsidRPr="00287505" w:rsidRDefault="00D06704" w:rsidP="00EE5574">
      <w:pPr>
        <w:pStyle w:val="ConsPlusNormal"/>
        <w:jc w:val="both"/>
        <w:rPr>
          <w:rFonts w:ascii="Arial" w:hAnsi="Arial" w:cs="Arial"/>
        </w:rPr>
      </w:pPr>
      <w:r w:rsidRPr="00287505">
        <w:rPr>
          <w:rFonts w:ascii="Arial" w:hAnsi="Arial" w:cs="Arial"/>
        </w:rPr>
        <w:t>Глава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  <w:r w:rsidRPr="00287505">
        <w:rPr>
          <w:rFonts w:ascii="Arial" w:hAnsi="Arial" w:cs="Arial"/>
        </w:rPr>
        <w:tab/>
      </w:r>
      <w:r w:rsidRPr="00287505">
        <w:rPr>
          <w:rFonts w:ascii="Arial" w:hAnsi="Arial" w:cs="Arial"/>
        </w:rPr>
        <w:tab/>
      </w:r>
      <w:r w:rsidRPr="00287505">
        <w:rPr>
          <w:rFonts w:ascii="Arial" w:hAnsi="Arial" w:cs="Arial"/>
        </w:rPr>
        <w:tab/>
      </w:r>
      <w:r w:rsidR="007F7881">
        <w:rPr>
          <w:rFonts w:ascii="Arial" w:hAnsi="Arial" w:cs="Arial"/>
        </w:rPr>
        <w:tab/>
      </w:r>
      <w:r w:rsidRPr="00287505">
        <w:rPr>
          <w:rFonts w:ascii="Arial" w:hAnsi="Arial" w:cs="Arial"/>
        </w:rPr>
        <w:tab/>
      </w:r>
      <w:r w:rsidRPr="00287505">
        <w:rPr>
          <w:rFonts w:ascii="Arial" w:hAnsi="Arial" w:cs="Arial"/>
        </w:rPr>
        <w:tab/>
      </w:r>
      <w:r w:rsidR="00287505" w:rsidRPr="00287505">
        <w:rPr>
          <w:rFonts w:ascii="Arial" w:hAnsi="Arial" w:cs="Arial"/>
        </w:rPr>
        <w:tab/>
      </w:r>
      <w:r w:rsidRPr="00287505">
        <w:rPr>
          <w:rFonts w:ascii="Arial" w:hAnsi="Arial" w:cs="Arial"/>
        </w:rPr>
        <w:t>А.В</w:t>
      </w:r>
      <w:r w:rsidR="00AE2E55">
        <w:rPr>
          <w:rFonts w:ascii="Arial" w:hAnsi="Arial" w:cs="Arial"/>
        </w:rPr>
        <w:t>.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Белов</w:t>
      </w:r>
    </w:p>
    <w:p w:rsidR="00CA5336" w:rsidRPr="00287505" w:rsidRDefault="00CA5336" w:rsidP="00F30EE0">
      <w:pPr>
        <w:pStyle w:val="ConsPlusNormal"/>
        <w:jc w:val="both"/>
        <w:rPr>
          <w:rFonts w:ascii="Arial" w:hAnsi="Arial" w:cs="Arial"/>
        </w:rPr>
      </w:pPr>
    </w:p>
    <w:p w:rsidR="00244F31" w:rsidRPr="00287505" w:rsidRDefault="00244F31" w:rsidP="00F30EE0">
      <w:pPr>
        <w:pStyle w:val="ConsPlusNormal"/>
        <w:rPr>
          <w:rFonts w:ascii="Arial" w:hAnsi="Arial" w:cs="Arial"/>
        </w:rPr>
      </w:pPr>
    </w:p>
    <w:p w:rsidR="007C6B75" w:rsidRPr="00287505" w:rsidRDefault="007C6B75" w:rsidP="007C6B75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Приложение</w:t>
      </w:r>
      <w:r w:rsidR="00676F57">
        <w:rPr>
          <w:rFonts w:ascii="Arial" w:hAnsi="Arial" w:cs="Arial"/>
        </w:rPr>
        <w:t xml:space="preserve"> </w:t>
      </w:r>
      <w:r w:rsidR="00006A3F">
        <w:rPr>
          <w:rFonts w:ascii="Arial" w:hAnsi="Arial" w:cs="Arial"/>
        </w:rPr>
        <w:t>№</w:t>
      </w:r>
      <w:r w:rsidR="00676F57">
        <w:rPr>
          <w:rFonts w:ascii="Arial" w:hAnsi="Arial" w:cs="Arial"/>
        </w:rPr>
        <w:t xml:space="preserve"> </w:t>
      </w:r>
      <w:r w:rsidR="00176C50" w:rsidRPr="00287505">
        <w:rPr>
          <w:rFonts w:ascii="Arial" w:hAnsi="Arial" w:cs="Arial"/>
        </w:rPr>
        <w:t>1</w:t>
      </w:r>
    </w:p>
    <w:p w:rsidR="007C6B75" w:rsidRPr="00287505" w:rsidRDefault="007C6B75" w:rsidP="007C6B75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постановлению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Администрации</w:t>
      </w:r>
    </w:p>
    <w:p w:rsidR="007C6B75" w:rsidRPr="00287505" w:rsidRDefault="007C6B75" w:rsidP="007C6B75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Боготоль</w:t>
      </w:r>
      <w:r w:rsidR="00F30EE0">
        <w:rPr>
          <w:rFonts w:ascii="Arial" w:hAnsi="Arial" w:cs="Arial"/>
        </w:rPr>
        <w:t>ского</w:t>
      </w:r>
      <w:r w:rsidR="00676F57">
        <w:rPr>
          <w:rFonts w:ascii="Arial" w:hAnsi="Arial" w:cs="Arial"/>
        </w:rPr>
        <w:t xml:space="preserve"> </w:t>
      </w:r>
      <w:r w:rsidR="00F30EE0">
        <w:rPr>
          <w:rFonts w:ascii="Arial" w:hAnsi="Arial" w:cs="Arial"/>
        </w:rPr>
        <w:t>района</w:t>
      </w:r>
      <w:r w:rsidR="00676F57">
        <w:rPr>
          <w:rFonts w:ascii="Arial" w:hAnsi="Arial" w:cs="Arial"/>
        </w:rPr>
        <w:t xml:space="preserve"> </w:t>
      </w:r>
      <w:r w:rsidR="00F30EE0">
        <w:rPr>
          <w:rFonts w:ascii="Arial" w:hAnsi="Arial" w:cs="Arial"/>
        </w:rPr>
        <w:t>Красноярского</w:t>
      </w:r>
      <w:r w:rsidR="00676F57">
        <w:rPr>
          <w:rFonts w:ascii="Arial" w:hAnsi="Arial" w:cs="Arial"/>
        </w:rPr>
        <w:t xml:space="preserve"> </w:t>
      </w:r>
      <w:r w:rsidR="00F30EE0">
        <w:rPr>
          <w:rFonts w:ascii="Arial" w:hAnsi="Arial" w:cs="Arial"/>
        </w:rPr>
        <w:t>края</w:t>
      </w:r>
    </w:p>
    <w:p w:rsidR="007C6B75" w:rsidRPr="00287505" w:rsidRDefault="007C6B75" w:rsidP="007C6B75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от</w:t>
      </w:r>
      <w:r w:rsidR="00676F57">
        <w:rPr>
          <w:rFonts w:ascii="Arial" w:hAnsi="Arial" w:cs="Arial"/>
        </w:rPr>
        <w:t xml:space="preserve"> </w:t>
      </w:r>
      <w:r w:rsidR="00287505" w:rsidRPr="00287505">
        <w:rPr>
          <w:rFonts w:ascii="Arial" w:hAnsi="Arial" w:cs="Arial"/>
        </w:rPr>
        <w:t>2</w:t>
      </w:r>
      <w:r w:rsidR="00440284">
        <w:rPr>
          <w:rFonts w:ascii="Arial" w:hAnsi="Arial" w:cs="Arial"/>
        </w:rPr>
        <w:t>7</w:t>
      </w:r>
      <w:r w:rsidR="00287505" w:rsidRPr="00287505">
        <w:rPr>
          <w:rFonts w:ascii="Arial" w:hAnsi="Arial" w:cs="Arial"/>
        </w:rPr>
        <w:t>.12.2019</w:t>
      </w:r>
      <w:r w:rsidR="00676F57">
        <w:rPr>
          <w:rFonts w:ascii="Arial" w:hAnsi="Arial" w:cs="Arial"/>
        </w:rPr>
        <w:t xml:space="preserve"> </w:t>
      </w:r>
      <w:r w:rsidR="00006A3F">
        <w:rPr>
          <w:rFonts w:ascii="Arial" w:hAnsi="Arial" w:cs="Arial"/>
        </w:rPr>
        <w:t>№</w:t>
      </w:r>
      <w:r w:rsidR="00676F57">
        <w:rPr>
          <w:rFonts w:ascii="Arial" w:hAnsi="Arial" w:cs="Arial"/>
        </w:rPr>
        <w:t xml:space="preserve"> </w:t>
      </w:r>
      <w:r w:rsidR="00440284">
        <w:rPr>
          <w:rFonts w:ascii="Arial" w:hAnsi="Arial" w:cs="Arial"/>
        </w:rPr>
        <w:t>754-п</w:t>
      </w:r>
    </w:p>
    <w:p w:rsidR="007C6B75" w:rsidRPr="00287505" w:rsidRDefault="007C6B75" w:rsidP="007C6B75">
      <w:pPr>
        <w:pStyle w:val="ConsPlusNormal"/>
        <w:jc w:val="right"/>
        <w:rPr>
          <w:rFonts w:ascii="Arial" w:hAnsi="Arial" w:cs="Arial"/>
        </w:rPr>
      </w:pPr>
    </w:p>
    <w:p w:rsidR="00714076" w:rsidRPr="00287505" w:rsidRDefault="00EE5574" w:rsidP="00B143E8">
      <w:pPr>
        <w:pStyle w:val="ConsPlusNormal"/>
        <w:ind w:firstLine="540"/>
        <w:jc w:val="center"/>
        <w:rPr>
          <w:rFonts w:ascii="Arial" w:hAnsi="Arial" w:cs="Arial"/>
        </w:rPr>
      </w:pPr>
      <w:r w:rsidRPr="00287505">
        <w:rPr>
          <w:rFonts w:ascii="Arial" w:hAnsi="Arial" w:cs="Arial"/>
        </w:rPr>
        <w:t>Порядок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формирования</w:t>
      </w:r>
      <w:r w:rsidR="00676F57">
        <w:rPr>
          <w:rFonts w:ascii="Arial" w:hAnsi="Arial" w:cs="Arial"/>
        </w:rPr>
        <w:t xml:space="preserve"> </w:t>
      </w:r>
      <w:r w:rsidR="0093757E" w:rsidRPr="00287505">
        <w:rPr>
          <w:rFonts w:ascii="Arial" w:hAnsi="Arial" w:cs="Arial"/>
        </w:rPr>
        <w:t>перечня</w:t>
      </w:r>
      <w:r w:rsidR="00676F57">
        <w:rPr>
          <w:rFonts w:ascii="Arial" w:hAnsi="Arial" w:cs="Arial"/>
        </w:rPr>
        <w:t xml:space="preserve"> </w:t>
      </w:r>
      <w:r w:rsidR="0093757E"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="0093757E" w:rsidRPr="00287505">
        <w:rPr>
          <w:rFonts w:ascii="Arial" w:hAnsi="Arial" w:cs="Arial"/>
        </w:rPr>
        <w:t>расходов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Боготол</w:t>
      </w:r>
      <w:r w:rsidR="0093757E" w:rsidRPr="00287505">
        <w:rPr>
          <w:rFonts w:ascii="Arial" w:hAnsi="Arial" w:cs="Arial"/>
        </w:rPr>
        <w:t>ьск</w:t>
      </w:r>
      <w:r w:rsidR="00637848" w:rsidRPr="00287505">
        <w:rPr>
          <w:rFonts w:ascii="Arial" w:hAnsi="Arial" w:cs="Arial"/>
        </w:rPr>
        <w:t>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</w:t>
      </w:r>
      <w:r w:rsidR="00637848" w:rsidRPr="00287505">
        <w:rPr>
          <w:rFonts w:ascii="Arial" w:hAnsi="Arial" w:cs="Arial"/>
        </w:rPr>
        <w:t>а</w:t>
      </w:r>
      <w:r w:rsidR="00676F57">
        <w:rPr>
          <w:rFonts w:ascii="Arial" w:hAnsi="Arial" w:cs="Arial"/>
        </w:rPr>
        <w:t xml:space="preserve"> </w:t>
      </w:r>
      <w:r w:rsidR="00865C10" w:rsidRPr="00287505">
        <w:rPr>
          <w:rFonts w:ascii="Arial" w:hAnsi="Arial" w:cs="Arial"/>
        </w:rPr>
        <w:t>Красноярского</w:t>
      </w:r>
      <w:r w:rsidR="00676F57">
        <w:rPr>
          <w:rFonts w:ascii="Arial" w:hAnsi="Arial" w:cs="Arial"/>
        </w:rPr>
        <w:t xml:space="preserve"> </w:t>
      </w:r>
      <w:r w:rsidR="00BC7C7B" w:rsidRPr="00287505">
        <w:rPr>
          <w:rFonts w:ascii="Arial" w:hAnsi="Arial" w:cs="Arial"/>
        </w:rPr>
        <w:t>края</w:t>
      </w:r>
      <w:r w:rsidR="00865C10" w:rsidRPr="00287505">
        <w:rPr>
          <w:rFonts w:ascii="Arial" w:hAnsi="Arial" w:cs="Arial"/>
        </w:rPr>
        <w:t>.</w:t>
      </w:r>
    </w:p>
    <w:p w:rsidR="00EE5574" w:rsidRPr="00287505" w:rsidRDefault="00EE5574" w:rsidP="00F30EE0">
      <w:pPr>
        <w:pStyle w:val="ConsPlusNormal"/>
        <w:ind w:firstLine="709"/>
        <w:jc w:val="both"/>
        <w:rPr>
          <w:rFonts w:ascii="Arial" w:hAnsi="Arial" w:cs="Arial"/>
        </w:rPr>
      </w:pPr>
    </w:p>
    <w:p w:rsidR="00DE5DDB" w:rsidRPr="00006A3F" w:rsidRDefault="001D3C73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Порядок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006A3F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Порядок)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оп</w:t>
      </w:r>
      <w:r w:rsidR="00AA58E6" w:rsidRPr="00006A3F">
        <w:rPr>
          <w:rFonts w:ascii="Arial" w:hAnsi="Arial" w:cs="Arial"/>
          <w:sz w:val="24"/>
          <w:szCs w:val="24"/>
        </w:rPr>
        <w:t>ределяет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процедуру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E5DDB" w:rsidRPr="00006A3F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соответственно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006A3F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Перечень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</w:t>
      </w:r>
      <w:r w:rsidR="00AA58E6" w:rsidRPr="00006A3F">
        <w:rPr>
          <w:rFonts w:ascii="Arial" w:hAnsi="Arial" w:cs="Arial"/>
          <w:sz w:val="24"/>
          <w:szCs w:val="24"/>
        </w:rPr>
        <w:t>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правила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информации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нормативных,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целевых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фискальных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lastRenderedPageBreak/>
        <w:t>характеристиках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постановлением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Правительства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Федерации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22.06.2019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796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«Об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требованиях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оценке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субъектов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Федерации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образований»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006A3F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Общие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A58E6" w:rsidRPr="00006A3F">
        <w:rPr>
          <w:rFonts w:ascii="Arial" w:hAnsi="Arial" w:cs="Arial"/>
          <w:sz w:val="24"/>
          <w:szCs w:val="24"/>
        </w:rPr>
        <w:t>требования).</w:t>
      </w:r>
    </w:p>
    <w:p w:rsidR="001D3C73" w:rsidRPr="00006A3F" w:rsidRDefault="001D3C73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Основные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понятия,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используемые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Порядке,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применяются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значениях,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установленных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Общими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требованиями.</w:t>
      </w:r>
    </w:p>
    <w:p w:rsidR="001D3C73" w:rsidRPr="00006A3F" w:rsidRDefault="001D3C73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Органом,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ответственным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формирование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является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администрации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006A3F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управление).</w:t>
      </w:r>
    </w:p>
    <w:p w:rsidR="00DE5DDB" w:rsidRPr="00006A3F" w:rsidRDefault="001D3C73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Формирование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осуществляется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уполномоченным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органом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основании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кураторами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разрезе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E0583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E0583"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E0583" w:rsidRPr="00006A3F">
        <w:rPr>
          <w:rFonts w:ascii="Arial" w:hAnsi="Arial" w:cs="Arial"/>
          <w:sz w:val="24"/>
          <w:szCs w:val="24"/>
        </w:rPr>
        <w:t>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E0583" w:rsidRPr="00006A3F">
        <w:rPr>
          <w:rFonts w:ascii="Arial" w:hAnsi="Arial" w:cs="Arial"/>
          <w:sz w:val="24"/>
          <w:szCs w:val="24"/>
        </w:rPr>
        <w:t>структурных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E0583" w:rsidRPr="00006A3F">
        <w:rPr>
          <w:rFonts w:ascii="Arial" w:hAnsi="Arial" w:cs="Arial"/>
          <w:sz w:val="24"/>
          <w:szCs w:val="24"/>
        </w:rPr>
        <w:t>элементов,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направлений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деятельности,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муниципальны</w:t>
      </w:r>
      <w:r w:rsidRPr="00006A3F">
        <w:rPr>
          <w:rFonts w:ascii="Arial" w:hAnsi="Arial" w:cs="Arial"/>
          <w:sz w:val="24"/>
          <w:szCs w:val="24"/>
        </w:rPr>
        <w:t>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программ</w:t>
      </w:r>
      <w:r w:rsidRPr="00006A3F">
        <w:rPr>
          <w:rFonts w:ascii="Arial" w:hAnsi="Arial" w:cs="Arial"/>
          <w:sz w:val="24"/>
          <w:szCs w:val="24"/>
        </w:rPr>
        <w:t>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16C8B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.</w:t>
      </w:r>
    </w:p>
    <w:p w:rsidR="00285C2A" w:rsidRPr="00006A3F" w:rsidRDefault="00285C2A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4.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формируется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структурных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элементов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относящимися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программа</w:t>
      </w:r>
      <w:r w:rsidR="00BC7C7B" w:rsidRPr="00006A3F">
        <w:rPr>
          <w:rFonts w:ascii="Arial" w:hAnsi="Arial" w:cs="Arial"/>
          <w:sz w:val="24"/>
          <w:szCs w:val="24"/>
        </w:rPr>
        <w:t>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района.</w:t>
      </w:r>
    </w:p>
    <w:p w:rsidR="001D3C73" w:rsidRPr="00006A3F" w:rsidRDefault="001D3C73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которые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соответствуют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нескольким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социально-экономического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развития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отнесенным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относятся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нераспределенным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расходам.</w:t>
      </w:r>
    </w:p>
    <w:p w:rsidR="001D3C73" w:rsidRPr="00006A3F" w:rsidRDefault="001D3C73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C7C7B" w:rsidRPr="00006A3F">
        <w:rPr>
          <w:rFonts w:ascii="Arial" w:hAnsi="Arial" w:cs="Arial"/>
          <w:sz w:val="24"/>
          <w:szCs w:val="24"/>
        </w:rPr>
        <w:t>не</w:t>
      </w:r>
      <w:r w:rsidRPr="00006A3F">
        <w:rPr>
          <w:rFonts w:ascii="Arial" w:hAnsi="Arial" w:cs="Arial"/>
          <w:sz w:val="24"/>
          <w:szCs w:val="24"/>
        </w:rPr>
        <w:t>соответствую</w:t>
      </w:r>
      <w:r w:rsidR="00BC7C7B" w:rsidRPr="00006A3F">
        <w:rPr>
          <w:rFonts w:ascii="Arial" w:hAnsi="Arial" w:cs="Arial"/>
          <w:sz w:val="24"/>
          <w:szCs w:val="24"/>
        </w:rPr>
        <w:t>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социально-экономического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развития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</w:t>
      </w:r>
      <w:r w:rsidR="00285C2A"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отнесенным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относятся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непрограммным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налоговым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5C2A" w:rsidRPr="00006A3F">
        <w:rPr>
          <w:rFonts w:ascii="Arial" w:hAnsi="Arial" w:cs="Arial"/>
          <w:sz w:val="24"/>
          <w:szCs w:val="24"/>
        </w:rPr>
        <w:t>расходам.</w:t>
      </w:r>
    </w:p>
    <w:p w:rsidR="00B4774F" w:rsidRPr="00006A3F" w:rsidRDefault="00006A3F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4774F" w:rsidRPr="00006A3F">
        <w:rPr>
          <w:rFonts w:ascii="Arial" w:hAnsi="Arial" w:cs="Arial"/>
          <w:sz w:val="24"/>
          <w:szCs w:val="24"/>
        </w:rPr>
        <w:t>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целях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ноября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текущего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C8376A" w:rsidRPr="00006A3F">
        <w:rPr>
          <w:rFonts w:ascii="Arial" w:hAnsi="Arial" w:cs="Arial"/>
          <w:sz w:val="24"/>
          <w:szCs w:val="24"/>
        </w:rPr>
        <w:t>финансового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года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учетом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данных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фискальных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характеристиках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представленных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Межрайонной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ИФНС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России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4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Красноярскому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краю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требований,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формирует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реестр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включая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нормативные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фискальные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характеристики,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B4774F" w:rsidRPr="00006A3F">
        <w:rPr>
          <w:rFonts w:ascii="Arial" w:hAnsi="Arial" w:cs="Arial"/>
          <w:sz w:val="24"/>
          <w:szCs w:val="24"/>
        </w:rPr>
        <w:t>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ответственным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исполнителям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органам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организациям,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предлагается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E3D45" w:rsidRPr="00006A3F">
        <w:rPr>
          <w:rFonts w:ascii="Arial" w:hAnsi="Arial" w:cs="Arial"/>
          <w:sz w:val="24"/>
          <w:szCs w:val="24"/>
        </w:rPr>
        <w:t>определить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E3D45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E3D45" w:rsidRPr="00006A3F">
        <w:rPr>
          <w:rFonts w:ascii="Arial" w:hAnsi="Arial" w:cs="Arial"/>
          <w:sz w:val="24"/>
          <w:szCs w:val="24"/>
        </w:rPr>
        <w:t>качестве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E3D45" w:rsidRPr="00006A3F">
        <w:rPr>
          <w:rFonts w:ascii="Arial" w:hAnsi="Arial" w:cs="Arial"/>
          <w:sz w:val="24"/>
          <w:szCs w:val="24"/>
        </w:rPr>
        <w:t>кураторов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E3D45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E3D45" w:rsidRPr="00006A3F">
        <w:rPr>
          <w:rFonts w:ascii="Arial" w:hAnsi="Arial" w:cs="Arial"/>
          <w:sz w:val="24"/>
          <w:szCs w:val="24"/>
        </w:rPr>
        <w:t>расходов.</w:t>
      </w:r>
    </w:p>
    <w:p w:rsidR="004E3D45" w:rsidRPr="00006A3F" w:rsidRDefault="004E3D45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6.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Ответственные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исполнители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органы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организации,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предлагается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определить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качестве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кураторов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расходов</w:t>
      </w:r>
      <w:r w:rsidRPr="00006A3F">
        <w:rPr>
          <w:rFonts w:ascii="Arial" w:hAnsi="Arial" w:cs="Arial"/>
          <w:sz w:val="24"/>
          <w:szCs w:val="24"/>
        </w:rPr>
        <w:t>:</w:t>
      </w:r>
    </w:p>
    <w:p w:rsidR="004E3D45" w:rsidRPr="00006A3F" w:rsidRDefault="004E3D45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1)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течение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10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рабочих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дней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со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дня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направления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реестра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324E0"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обеспечива</w:t>
      </w:r>
      <w:r w:rsidR="00127A0D" w:rsidRPr="00006A3F">
        <w:rPr>
          <w:rFonts w:ascii="Arial" w:hAnsi="Arial" w:cs="Arial"/>
          <w:sz w:val="24"/>
          <w:szCs w:val="24"/>
        </w:rPr>
        <w:t>ю</w:t>
      </w:r>
      <w:r w:rsidRPr="00006A3F">
        <w:rPr>
          <w:rFonts w:ascii="Arial" w:hAnsi="Arial" w:cs="Arial"/>
          <w:sz w:val="24"/>
          <w:szCs w:val="24"/>
        </w:rPr>
        <w:t>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рассмотрение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реестра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расходов.</w:t>
      </w:r>
    </w:p>
    <w:p w:rsidR="004E3D45" w:rsidRPr="00006A3F" w:rsidRDefault="004E3D45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При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наличии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предложений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куратора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такие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предложения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подлежат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согласованию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предлагаемым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куратором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расхода.</w:t>
      </w:r>
    </w:p>
    <w:p w:rsidR="00285C2A" w:rsidRPr="00006A3F" w:rsidRDefault="004E3D45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если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рассмотрения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направлены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течение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срока,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абзаце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первом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подпункта,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5C31A2" w:rsidRPr="00006A3F">
        <w:rPr>
          <w:rFonts w:ascii="Arial" w:hAnsi="Arial" w:cs="Arial"/>
          <w:sz w:val="24"/>
          <w:szCs w:val="24"/>
        </w:rPr>
        <w:t>реестр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5C31A2" w:rsidRPr="00006A3F">
        <w:rPr>
          <w:rFonts w:ascii="Arial" w:hAnsi="Arial" w:cs="Arial"/>
          <w:sz w:val="24"/>
          <w:szCs w:val="24"/>
        </w:rPr>
        <w:t>считается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5C31A2" w:rsidRPr="00006A3F">
        <w:rPr>
          <w:rFonts w:ascii="Arial" w:hAnsi="Arial" w:cs="Arial"/>
          <w:sz w:val="24"/>
          <w:szCs w:val="24"/>
        </w:rPr>
        <w:t>согласованным.</w:t>
      </w:r>
    </w:p>
    <w:p w:rsidR="005C31A2" w:rsidRPr="00006A3F" w:rsidRDefault="005C31A2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если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замечания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предложения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уточнению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содержат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предложений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уточнению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предлагаемого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распределения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структурных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элементов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политики,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относящимся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lastRenderedPageBreak/>
        <w:t>программам,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проект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считается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согласованным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соответствующей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части.</w:t>
      </w:r>
    </w:p>
    <w:p w:rsidR="005C31A2" w:rsidRPr="00006A3F" w:rsidRDefault="005C31A2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Согласование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части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позиций,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изложенных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идентично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позициям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текущий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финансовый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год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плановый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период,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требуется,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исключением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случаев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внесения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структурные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элементы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случаев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полномочий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органов,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организаций,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пункте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Порядка.</w:t>
      </w:r>
      <w:r w:rsidR="00676F57">
        <w:rPr>
          <w:rFonts w:ascii="Arial" w:hAnsi="Arial" w:cs="Arial"/>
          <w:sz w:val="24"/>
          <w:szCs w:val="24"/>
        </w:rPr>
        <w:t xml:space="preserve"> </w:t>
      </w:r>
    </w:p>
    <w:p w:rsidR="005C31A2" w:rsidRPr="00006A3F" w:rsidRDefault="005C31A2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При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наличии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разногласий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проекту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Администрация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20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апреля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обеспечивает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проведение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согласительных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совещаний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соответствующими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органами,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организациями.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Разногласия,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урегулированные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результатам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таких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совещаний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30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апреля,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рассматриваются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Главой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района.</w:t>
      </w:r>
    </w:p>
    <w:p w:rsidR="00D8505B" w:rsidRPr="00006A3F" w:rsidRDefault="00D8505B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2)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течение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15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рабочих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дней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обеспечивают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формирование,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представление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расхода.</w:t>
      </w:r>
    </w:p>
    <w:p w:rsidR="00EE3729" w:rsidRPr="00006A3F" w:rsidRDefault="00EE3729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позднее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7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рабочих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дней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после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завершения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процедур,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абзаце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Порядка,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считается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сформированным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размещается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официальном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сайте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сети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«Интернет».</w:t>
      </w:r>
    </w:p>
    <w:p w:rsidR="00D8505B" w:rsidRPr="00006A3F" w:rsidRDefault="00D8505B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7.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формируется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приложению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Порядку.</w:t>
      </w:r>
    </w:p>
    <w:p w:rsidR="00D8505B" w:rsidRPr="00006A3F" w:rsidRDefault="00D8505B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Проект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подлежит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согласованию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10FD5" w:rsidRPr="00006A3F">
        <w:rPr>
          <w:rFonts w:ascii="Arial" w:hAnsi="Arial" w:cs="Arial"/>
          <w:sz w:val="24"/>
          <w:szCs w:val="24"/>
        </w:rPr>
        <w:t>Отделом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10FD5" w:rsidRPr="00006A3F">
        <w:rPr>
          <w:rFonts w:ascii="Arial" w:hAnsi="Arial" w:cs="Arial"/>
          <w:sz w:val="24"/>
          <w:szCs w:val="24"/>
        </w:rPr>
        <w:t>экономики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10FD5" w:rsidRPr="00006A3F">
        <w:rPr>
          <w:rFonts w:ascii="Arial" w:hAnsi="Arial" w:cs="Arial"/>
          <w:sz w:val="24"/>
          <w:szCs w:val="24"/>
        </w:rPr>
        <w:t>администрации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10FD5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10FD5"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части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определения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целевых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характеристик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Финансовым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27A0D" w:rsidRPr="00006A3F">
        <w:rPr>
          <w:rFonts w:ascii="Arial" w:hAnsi="Arial" w:cs="Arial"/>
          <w:sz w:val="24"/>
          <w:szCs w:val="24"/>
        </w:rPr>
        <w:t>управлением.</w:t>
      </w:r>
    </w:p>
    <w:p w:rsidR="00127A0D" w:rsidRPr="00006A3F" w:rsidRDefault="00127A0D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Паспорт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ответственными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исполнителями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иными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органами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организациями,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предлагается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определить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качестве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кураторов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виде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грифа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E436C" w:rsidRPr="00006A3F">
        <w:rPr>
          <w:rFonts w:ascii="Arial" w:hAnsi="Arial" w:cs="Arial"/>
          <w:sz w:val="24"/>
          <w:szCs w:val="24"/>
        </w:rPr>
        <w:t>утверждения.</w:t>
      </w:r>
    </w:p>
    <w:p w:rsidR="008E436C" w:rsidRPr="00006A3F" w:rsidRDefault="008E436C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8.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администрации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основании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формирует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проект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составе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показателей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согласно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приложению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2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Порядку.</w:t>
      </w:r>
    </w:p>
    <w:p w:rsidR="008E436C" w:rsidRPr="00006A3F" w:rsidRDefault="008E436C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постановлением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Глав</w:t>
      </w:r>
      <w:r w:rsidR="00EE3729" w:rsidRPr="00006A3F">
        <w:rPr>
          <w:rFonts w:ascii="Arial" w:hAnsi="Arial" w:cs="Arial"/>
          <w:sz w:val="24"/>
          <w:szCs w:val="24"/>
        </w:rPr>
        <w:t>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31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декабря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текущего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финансового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года</w:t>
      </w:r>
      <w:r w:rsidRPr="00006A3F">
        <w:rPr>
          <w:rFonts w:ascii="Arial" w:hAnsi="Arial" w:cs="Arial"/>
          <w:sz w:val="24"/>
          <w:szCs w:val="24"/>
        </w:rPr>
        <w:t>.</w:t>
      </w:r>
    </w:p>
    <w:p w:rsidR="008E436C" w:rsidRPr="00006A3F" w:rsidRDefault="008E436C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9.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Принятие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решений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(внесение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решения)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Совета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депутатов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введении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отмене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освобождении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уплаты,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внесение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структурные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элементы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правовые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акты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администрации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регулирующие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вопросы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относящиеся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368B3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полномочий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кураторов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связи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которыми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возникает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необходимость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внесения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46EB7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46EB7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являются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основанием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внесения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D46EB7" w:rsidRPr="00006A3F">
        <w:rPr>
          <w:rFonts w:ascii="Arial" w:hAnsi="Arial" w:cs="Arial"/>
          <w:sz w:val="24"/>
          <w:szCs w:val="24"/>
        </w:rPr>
        <w:t>.</w:t>
      </w:r>
    </w:p>
    <w:p w:rsidR="004E3D45" w:rsidRPr="00006A3F" w:rsidRDefault="00D46EB7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случаях,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абзаце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первом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пункта,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кураторы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течение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1</w:t>
      </w:r>
      <w:r w:rsidR="00EE3729" w:rsidRPr="00006A3F">
        <w:rPr>
          <w:rFonts w:ascii="Arial" w:hAnsi="Arial" w:cs="Arial"/>
          <w:sz w:val="24"/>
          <w:szCs w:val="24"/>
        </w:rPr>
        <w:t>0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рабочих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дней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принятия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правовых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актов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обеспечивают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администрации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учетом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требований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7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Порядка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уточнения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перечня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расходов</w:t>
      </w:r>
      <w:r w:rsidRPr="00006A3F">
        <w:rPr>
          <w:rFonts w:ascii="Arial" w:hAnsi="Arial" w:cs="Arial"/>
          <w:sz w:val="24"/>
          <w:szCs w:val="24"/>
        </w:rPr>
        <w:t>.</w:t>
      </w:r>
    </w:p>
    <w:p w:rsidR="00EE3729" w:rsidRPr="00006A3F" w:rsidRDefault="00D46EB7" w:rsidP="00006A3F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06A3F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основании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уточненных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паспортов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обеспечивает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внесение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изменений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Перечень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октября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текущего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финансового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года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(в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уточнения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структуры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рамках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формирования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проекта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решения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районном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бюджете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lastRenderedPageBreak/>
        <w:t>очередной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финансовый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год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плановый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период)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15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декабря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текущего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финансового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года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(в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уточнения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структуры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рамках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рассмотрения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утверждения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проекта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решения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районном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бюджете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очередной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финансовый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год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плановый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E3729" w:rsidRPr="00006A3F">
        <w:rPr>
          <w:rFonts w:ascii="Arial" w:hAnsi="Arial" w:cs="Arial"/>
          <w:sz w:val="24"/>
          <w:szCs w:val="24"/>
        </w:rPr>
        <w:t>период).</w:t>
      </w:r>
    </w:p>
    <w:p w:rsidR="00D46EB7" w:rsidRDefault="00D46EB7" w:rsidP="00DE5DDB">
      <w:pPr>
        <w:pStyle w:val="ConsPlusNormal"/>
        <w:jc w:val="both"/>
        <w:rPr>
          <w:rFonts w:ascii="Arial" w:hAnsi="Arial" w:cs="Arial"/>
        </w:rPr>
      </w:pPr>
    </w:p>
    <w:p w:rsidR="00006A3F" w:rsidRPr="00287505" w:rsidRDefault="00006A3F" w:rsidP="00DE5DDB">
      <w:pPr>
        <w:pStyle w:val="ConsPlusNormal"/>
        <w:jc w:val="both"/>
        <w:rPr>
          <w:rFonts w:ascii="Arial" w:hAnsi="Arial" w:cs="Arial"/>
        </w:rPr>
      </w:pPr>
    </w:p>
    <w:p w:rsidR="00006A3F" w:rsidRDefault="00006A3F" w:rsidP="00006A3F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Приложение</w:t>
      </w:r>
      <w:r w:rsidR="00676F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№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1</w:t>
      </w:r>
    </w:p>
    <w:p w:rsidR="00006A3F" w:rsidRDefault="00006A3F" w:rsidP="00006A3F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Порядку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формирования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утверждения</w:t>
      </w:r>
    </w:p>
    <w:p w:rsidR="00006A3F" w:rsidRDefault="00006A3F" w:rsidP="00006A3F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перечня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расходов</w:t>
      </w:r>
    </w:p>
    <w:p w:rsidR="00006A3F" w:rsidRPr="00287505" w:rsidRDefault="00006A3F" w:rsidP="00006A3F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</w:p>
    <w:p w:rsidR="00D46EB7" w:rsidRPr="00287505" w:rsidRDefault="00D46EB7" w:rsidP="00DE5DDB">
      <w:pPr>
        <w:pStyle w:val="ConsPlusNormal"/>
        <w:jc w:val="both"/>
        <w:rPr>
          <w:rFonts w:ascii="Arial" w:hAnsi="Arial" w:cs="Arial"/>
        </w:rPr>
      </w:pPr>
    </w:p>
    <w:p w:rsidR="00D46EB7" w:rsidRPr="00287505" w:rsidRDefault="00D46EB7" w:rsidP="00006A3F">
      <w:pPr>
        <w:pStyle w:val="ConsPlusNormal"/>
        <w:jc w:val="center"/>
        <w:rPr>
          <w:rFonts w:ascii="Arial" w:hAnsi="Arial" w:cs="Arial"/>
        </w:rPr>
      </w:pPr>
      <w:r w:rsidRPr="00287505">
        <w:rPr>
          <w:rFonts w:ascii="Arial" w:hAnsi="Arial" w:cs="Arial"/>
        </w:rPr>
        <w:t>П</w:t>
      </w:r>
      <w:r w:rsidR="00410FD5" w:rsidRPr="00287505">
        <w:rPr>
          <w:rFonts w:ascii="Arial" w:hAnsi="Arial" w:cs="Arial"/>
        </w:rPr>
        <w:t>еречень</w:t>
      </w:r>
      <w:r w:rsidR="00676F57">
        <w:rPr>
          <w:rFonts w:ascii="Arial" w:hAnsi="Arial" w:cs="Arial"/>
        </w:rPr>
        <w:t xml:space="preserve"> </w:t>
      </w:r>
      <w:r w:rsidR="00410FD5" w:rsidRPr="00287505">
        <w:rPr>
          <w:rFonts w:ascii="Arial" w:hAnsi="Arial" w:cs="Arial"/>
        </w:rPr>
        <w:t>информации,</w:t>
      </w:r>
      <w:r w:rsidR="00676F57">
        <w:rPr>
          <w:rFonts w:ascii="Arial" w:hAnsi="Arial" w:cs="Arial"/>
        </w:rPr>
        <w:t xml:space="preserve"> </w:t>
      </w:r>
      <w:r w:rsidR="00410FD5" w:rsidRPr="00287505">
        <w:rPr>
          <w:rFonts w:ascii="Arial" w:hAnsi="Arial" w:cs="Arial"/>
        </w:rPr>
        <w:t>включаемой</w:t>
      </w:r>
      <w:r w:rsidR="00676F57">
        <w:rPr>
          <w:rFonts w:ascii="Arial" w:hAnsi="Arial" w:cs="Arial"/>
        </w:rPr>
        <w:t xml:space="preserve"> </w:t>
      </w:r>
      <w:r w:rsidR="00410FD5" w:rsidRPr="00287505">
        <w:rPr>
          <w:rFonts w:ascii="Arial" w:hAnsi="Arial" w:cs="Arial"/>
        </w:rPr>
        <w:t>в</w:t>
      </w:r>
      <w:r w:rsidR="00676F57">
        <w:rPr>
          <w:rFonts w:ascii="Arial" w:hAnsi="Arial" w:cs="Arial"/>
        </w:rPr>
        <w:t xml:space="preserve"> </w:t>
      </w:r>
      <w:r w:rsidR="00410FD5" w:rsidRPr="00287505">
        <w:rPr>
          <w:rFonts w:ascii="Arial" w:hAnsi="Arial" w:cs="Arial"/>
        </w:rPr>
        <w:t>п</w:t>
      </w:r>
      <w:r w:rsidRPr="00287505">
        <w:rPr>
          <w:rFonts w:ascii="Arial" w:hAnsi="Arial" w:cs="Arial"/>
        </w:rPr>
        <w:t>аспорт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расхода</w:t>
      </w:r>
      <w:r w:rsidR="00676F57">
        <w:rPr>
          <w:rFonts w:ascii="Arial" w:hAnsi="Arial" w:cs="Arial"/>
        </w:rPr>
        <w:t xml:space="preserve"> </w:t>
      </w:r>
      <w:r w:rsidR="00410FD5"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="00410FD5" w:rsidRPr="00287505">
        <w:rPr>
          <w:rFonts w:ascii="Arial" w:hAnsi="Arial" w:cs="Arial"/>
        </w:rPr>
        <w:t>района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Красноярского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края</w:t>
      </w:r>
    </w:p>
    <w:p w:rsidR="00410FD5" w:rsidRPr="00006A3F" w:rsidRDefault="00410FD5" w:rsidP="00006A3F">
      <w:pPr>
        <w:pStyle w:val="ConsPlusNormal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5523"/>
        <w:gridCol w:w="3379"/>
      </w:tblGrid>
      <w:tr w:rsidR="005D678D" w:rsidRPr="00006A3F" w:rsidTr="00006A3F">
        <w:trPr>
          <w:cantSplit/>
          <w:tblHeader/>
        </w:trPr>
        <w:tc>
          <w:tcPr>
            <w:tcW w:w="668" w:type="dxa"/>
            <w:vAlign w:val="center"/>
          </w:tcPr>
          <w:p w:rsidR="005D678D" w:rsidRPr="00006A3F" w:rsidRDefault="00006A3F" w:rsidP="00006A3F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№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78D" w:rsidRPr="00006A3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4" w:type="dxa"/>
            <w:vAlign w:val="center"/>
          </w:tcPr>
          <w:p w:rsidR="005D678D" w:rsidRPr="00006A3F" w:rsidRDefault="005D678D" w:rsidP="00006A3F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раздела</w:t>
            </w:r>
          </w:p>
        </w:tc>
        <w:tc>
          <w:tcPr>
            <w:tcW w:w="3379" w:type="dxa"/>
            <w:vAlign w:val="center"/>
          </w:tcPr>
          <w:p w:rsidR="005D678D" w:rsidRPr="00006A3F" w:rsidRDefault="005D678D" w:rsidP="00006A3F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</w:tr>
      <w:tr w:rsidR="005D678D" w:rsidRPr="00006A3F" w:rsidTr="00006A3F">
        <w:trPr>
          <w:cantSplit/>
          <w:tblHeader/>
        </w:trPr>
        <w:tc>
          <w:tcPr>
            <w:tcW w:w="668" w:type="dxa"/>
            <w:vAlign w:val="center"/>
          </w:tcPr>
          <w:p w:rsidR="005D678D" w:rsidRPr="00006A3F" w:rsidRDefault="005D678D" w:rsidP="00006A3F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4" w:type="dxa"/>
            <w:vAlign w:val="center"/>
          </w:tcPr>
          <w:p w:rsidR="005D678D" w:rsidRPr="00006A3F" w:rsidRDefault="005D678D" w:rsidP="00006A3F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79" w:type="dxa"/>
            <w:vAlign w:val="center"/>
          </w:tcPr>
          <w:p w:rsidR="005D678D" w:rsidRPr="00006A3F" w:rsidRDefault="005D678D" w:rsidP="00006A3F">
            <w:pPr>
              <w:pStyle w:val="af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03" w:type="dxa"/>
            <w:gridSpan w:val="2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Общие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характеристики</w:t>
            </w: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куратора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освобождения,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платежа,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которому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предусматриваются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преференции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Вид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сбора,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освобождения,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иных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преференций</w:t>
            </w:r>
            <w:r w:rsidRPr="00006A3F">
              <w:rPr>
                <w:rStyle w:val="af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Принадлежность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группе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полномочий</w:t>
            </w:r>
            <w:r w:rsidRPr="00006A3F">
              <w:rPr>
                <w:rStyle w:val="af"/>
                <w:rFonts w:ascii="Arial" w:hAnsi="Arial" w:cs="Arial"/>
                <w:sz w:val="24"/>
                <w:szCs w:val="24"/>
              </w:rPr>
              <w:footnoteReference w:id="2"/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03" w:type="dxa"/>
            <w:gridSpan w:val="2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Нормативные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24" w:type="dxa"/>
          </w:tcPr>
          <w:p w:rsidR="005D678D" w:rsidRPr="00006A3F" w:rsidRDefault="008813F1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Нормативный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правовой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акт,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которому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предусматривается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налоговая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налогам,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сборам,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платежам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24" w:type="dxa"/>
          </w:tcPr>
          <w:p w:rsidR="005D678D" w:rsidRPr="00006A3F" w:rsidRDefault="008813F1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плательщиков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платежей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для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предусмотрены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преференции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Код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вида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экономической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деятельности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(по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ОКВЭД)</w:t>
            </w:r>
            <w:r w:rsidRPr="00006A3F">
              <w:rPr>
                <w:rStyle w:val="af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Условия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Размер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ставки,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пределах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предоставляется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налоговая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льгота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24" w:type="dxa"/>
          </w:tcPr>
          <w:p w:rsidR="005D678D" w:rsidRPr="00006A3F" w:rsidRDefault="008813F1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Дат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вступления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силу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актов,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устанавливающих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для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плательщиков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Дата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начала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предоставленного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нормативным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правовым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актов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права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налоговую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льготу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Период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действия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предоставленной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обсуждения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иных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преференций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24" w:type="dxa"/>
          </w:tcPr>
          <w:p w:rsidR="005D678D" w:rsidRPr="00006A3F" w:rsidRDefault="008813F1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Дат</w:t>
            </w:r>
            <w:r w:rsidR="00587453" w:rsidRPr="00006A3F">
              <w:rPr>
                <w:rFonts w:ascii="Arial" w:hAnsi="Arial" w:cs="Arial"/>
                <w:sz w:val="24"/>
                <w:szCs w:val="24"/>
              </w:rPr>
              <w:t>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вступления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силу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актов,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отменяющих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для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плательщиков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сборов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903" w:type="dxa"/>
            <w:gridSpan w:val="2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Целевые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характеристики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Целевая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006A3F">
              <w:rPr>
                <w:rStyle w:val="af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24" w:type="dxa"/>
          </w:tcPr>
          <w:p w:rsidR="005D678D" w:rsidRPr="00006A3F" w:rsidRDefault="008813F1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Цели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освобождений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преференций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для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плательщиков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сборов,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платежей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реквизиты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правовых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утверждающих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(или)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направления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деятельности,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относящиеся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программам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13F1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определяющие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социально-экономической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для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достижения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предоставлена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налоговая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льгота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(индикаторов)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достижения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(или)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социально-экономической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относящихся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программам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либо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(индикаторов),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оказывает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влияние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указанием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источника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информации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об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значениях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указанных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(индикаторов)</w:t>
            </w:r>
          </w:p>
        </w:tc>
        <w:tc>
          <w:tcPr>
            <w:tcW w:w="3379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целесообразности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  <w:r w:rsidRPr="00006A3F">
              <w:rPr>
                <w:rStyle w:val="af"/>
                <w:rFonts w:ascii="Arial" w:hAnsi="Arial" w:cs="Arial"/>
                <w:sz w:val="24"/>
                <w:szCs w:val="24"/>
              </w:rPr>
              <w:footnoteReference w:id="5"/>
            </w:r>
          </w:p>
        </w:tc>
        <w:tc>
          <w:tcPr>
            <w:tcW w:w="3379" w:type="dxa"/>
          </w:tcPr>
          <w:p w:rsid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1.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целям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структурным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элементам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(или)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целям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социально-экономической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относящимся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программам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:rsid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2.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Востребованность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льготы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плательщиками</w:t>
            </w:r>
          </w:p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3.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(в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случае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установления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куратором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расхода)</w:t>
            </w:r>
          </w:p>
        </w:tc>
      </w:tr>
      <w:tr w:rsidR="005D678D" w:rsidRPr="00006A3F" w:rsidTr="00006A3F">
        <w:trPr>
          <w:cantSplit/>
        </w:trPr>
        <w:tc>
          <w:tcPr>
            <w:tcW w:w="668" w:type="dxa"/>
          </w:tcPr>
          <w:p w:rsidR="005D678D" w:rsidRPr="00006A3F" w:rsidRDefault="00006A3F" w:rsidP="00006A3F">
            <w:pPr>
              <w:pStyle w:val="af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24" w:type="dxa"/>
          </w:tcPr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Критерии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результативности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расхода</w:t>
            </w:r>
            <w:r w:rsidRPr="00006A3F">
              <w:rPr>
                <w:rStyle w:val="af"/>
                <w:rFonts w:ascii="Arial" w:hAnsi="Arial" w:cs="Arial"/>
                <w:sz w:val="24"/>
                <w:szCs w:val="24"/>
              </w:rPr>
              <w:footnoteReference w:id="6"/>
            </w:r>
          </w:p>
        </w:tc>
        <w:tc>
          <w:tcPr>
            <w:tcW w:w="3379" w:type="dxa"/>
          </w:tcPr>
          <w:p w:rsid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1.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(индикаторы)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достижения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программ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(или)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целей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социально-экономической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политики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006A3F">
              <w:rPr>
                <w:rFonts w:ascii="Arial" w:hAnsi="Arial" w:cs="Arial"/>
                <w:sz w:val="24"/>
                <w:szCs w:val="24"/>
              </w:rPr>
              <w:t>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относящихся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муниципальным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программам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EF7" w:rsidRPr="00006A3F">
              <w:rPr>
                <w:rFonts w:ascii="Arial" w:hAnsi="Arial" w:cs="Arial"/>
                <w:sz w:val="24"/>
                <w:szCs w:val="24"/>
              </w:rPr>
              <w:t>района,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либо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иные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показатели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(индикаторы),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значение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которых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оказывает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влияние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налоговый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</w:t>
            </w:r>
          </w:p>
          <w:p w:rsidR="005D678D" w:rsidRPr="00006A3F" w:rsidRDefault="005D678D" w:rsidP="00006A3F">
            <w:pPr>
              <w:pStyle w:val="af0"/>
              <w:rPr>
                <w:rFonts w:ascii="Arial" w:hAnsi="Arial" w:cs="Arial"/>
                <w:sz w:val="24"/>
                <w:szCs w:val="24"/>
              </w:rPr>
            </w:pPr>
            <w:r w:rsidRPr="00006A3F">
              <w:rPr>
                <w:rFonts w:ascii="Arial" w:hAnsi="Arial" w:cs="Arial"/>
                <w:sz w:val="24"/>
                <w:szCs w:val="24"/>
              </w:rPr>
              <w:t>2.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Показатель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оценки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совокупного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бюджетного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эффекта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(самоокупаемости)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(для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стимулирующих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="00676F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6A3F">
              <w:rPr>
                <w:rFonts w:ascii="Arial" w:hAnsi="Arial" w:cs="Arial"/>
                <w:sz w:val="24"/>
                <w:szCs w:val="24"/>
              </w:rPr>
              <w:t>расходов)</w:t>
            </w:r>
          </w:p>
        </w:tc>
      </w:tr>
    </w:tbl>
    <w:p w:rsidR="005D678D" w:rsidRPr="00287505" w:rsidRDefault="005D678D" w:rsidP="005D678D">
      <w:pPr>
        <w:pStyle w:val="ConsPlusNormal"/>
        <w:jc w:val="both"/>
        <w:rPr>
          <w:rFonts w:ascii="Arial" w:hAnsi="Arial" w:cs="Arial"/>
        </w:rPr>
      </w:pPr>
    </w:p>
    <w:p w:rsidR="004E3D45" w:rsidRPr="00287505" w:rsidRDefault="004E3D45" w:rsidP="00DE5DDB">
      <w:pPr>
        <w:pStyle w:val="ConsPlusNormal"/>
        <w:jc w:val="both"/>
        <w:rPr>
          <w:rFonts w:ascii="Arial" w:hAnsi="Arial" w:cs="Arial"/>
        </w:rPr>
      </w:pPr>
    </w:p>
    <w:p w:rsidR="000E24F3" w:rsidRPr="00287505" w:rsidRDefault="000E24F3" w:rsidP="000E24F3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Приложение</w:t>
      </w:r>
      <w:r w:rsidR="00676F57">
        <w:rPr>
          <w:rFonts w:ascii="Arial" w:hAnsi="Arial" w:cs="Arial"/>
        </w:rPr>
        <w:t xml:space="preserve"> </w:t>
      </w:r>
      <w:r w:rsidR="00006A3F">
        <w:rPr>
          <w:rFonts w:ascii="Arial" w:hAnsi="Arial" w:cs="Arial"/>
        </w:rPr>
        <w:t>№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2</w:t>
      </w:r>
    </w:p>
    <w:p w:rsidR="000E24F3" w:rsidRPr="00287505" w:rsidRDefault="000E24F3" w:rsidP="000E24F3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Порядку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формирования</w:t>
      </w:r>
    </w:p>
    <w:p w:rsidR="000E24F3" w:rsidRPr="00287505" w:rsidRDefault="000E24F3" w:rsidP="000E24F3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Перечня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расходов</w:t>
      </w:r>
    </w:p>
    <w:p w:rsidR="000E24F3" w:rsidRPr="00287505" w:rsidRDefault="000E24F3" w:rsidP="000E24F3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</w:p>
    <w:p w:rsidR="000E24F3" w:rsidRPr="00287505" w:rsidRDefault="000E24F3" w:rsidP="000E24F3">
      <w:pPr>
        <w:pStyle w:val="ConsPlusNormal"/>
        <w:rPr>
          <w:rFonts w:ascii="Arial" w:hAnsi="Arial" w:cs="Arial"/>
        </w:rPr>
      </w:pPr>
    </w:p>
    <w:p w:rsidR="000E24F3" w:rsidRPr="00287505" w:rsidRDefault="000E24F3" w:rsidP="000E24F3">
      <w:pPr>
        <w:pStyle w:val="ConsPlusNormal"/>
        <w:jc w:val="center"/>
        <w:rPr>
          <w:rFonts w:ascii="Arial" w:hAnsi="Arial" w:cs="Arial"/>
        </w:rPr>
      </w:pPr>
      <w:r w:rsidRPr="00287505">
        <w:rPr>
          <w:rFonts w:ascii="Arial" w:hAnsi="Arial" w:cs="Arial"/>
        </w:rPr>
        <w:t>Состав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показателей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перечня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расходов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</w:p>
    <w:p w:rsidR="000E24F3" w:rsidRPr="00287505" w:rsidRDefault="000E24F3" w:rsidP="000E24F3">
      <w:pPr>
        <w:pStyle w:val="ConsPlusNormal"/>
        <w:jc w:val="center"/>
        <w:rPr>
          <w:rFonts w:ascii="Arial" w:hAnsi="Arial" w:cs="Arial"/>
        </w:rPr>
      </w:pPr>
    </w:p>
    <w:p w:rsidR="000E24F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E24F3" w:rsidRPr="00287505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Боготольского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(или)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направления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деятельности,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относящегося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муниципальным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программам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Боготольского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района,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достижения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целей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предоставлена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налоговая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льгота,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освобождение,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преференции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(далее</w:t>
      </w:r>
      <w:r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налоговая</w:t>
      </w:r>
      <w:r>
        <w:rPr>
          <w:rFonts w:ascii="Arial" w:hAnsi="Arial" w:cs="Arial"/>
          <w:sz w:val="24"/>
          <w:szCs w:val="24"/>
        </w:rPr>
        <w:t xml:space="preserve"> </w:t>
      </w:r>
      <w:r w:rsidR="000E24F3" w:rsidRPr="00287505">
        <w:rPr>
          <w:rFonts w:ascii="Arial" w:hAnsi="Arial" w:cs="Arial"/>
          <w:sz w:val="24"/>
          <w:szCs w:val="24"/>
        </w:rPr>
        <w:t>льгота).</w:t>
      </w:r>
    </w:p>
    <w:p w:rsidR="000E24F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87453" w:rsidRPr="00287505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налога,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сбора,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платежа,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которому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предусматриваются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преференции</w:t>
      </w:r>
      <w:r w:rsidR="0039339D" w:rsidRPr="00287505">
        <w:rPr>
          <w:rFonts w:ascii="Arial" w:hAnsi="Arial" w:cs="Arial"/>
          <w:sz w:val="24"/>
          <w:szCs w:val="24"/>
        </w:rPr>
        <w:t>.</w:t>
      </w:r>
    </w:p>
    <w:p w:rsidR="0039339D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87453" w:rsidRPr="00287505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сбора,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преференций</w:t>
      </w:r>
      <w:r w:rsidR="0039339D" w:rsidRPr="00287505">
        <w:rPr>
          <w:rFonts w:ascii="Arial" w:hAnsi="Arial" w:cs="Arial"/>
          <w:sz w:val="24"/>
          <w:szCs w:val="24"/>
        </w:rPr>
        <w:t>.</w:t>
      </w:r>
    </w:p>
    <w:p w:rsidR="0058745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87453" w:rsidRPr="00287505">
        <w:rPr>
          <w:rFonts w:ascii="Arial" w:hAnsi="Arial" w:cs="Arial"/>
          <w:sz w:val="24"/>
          <w:szCs w:val="24"/>
        </w:rPr>
        <w:t>Вид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сбора,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освобождения,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преференций.</w:t>
      </w:r>
    </w:p>
    <w:p w:rsidR="0039339D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9339D" w:rsidRPr="00287505">
        <w:rPr>
          <w:rFonts w:ascii="Arial" w:hAnsi="Arial" w:cs="Arial"/>
          <w:sz w:val="24"/>
          <w:szCs w:val="24"/>
        </w:rPr>
        <w:t>Целевая</w:t>
      </w:r>
      <w:r>
        <w:rPr>
          <w:rFonts w:ascii="Arial" w:hAnsi="Arial" w:cs="Arial"/>
          <w:sz w:val="24"/>
          <w:szCs w:val="24"/>
        </w:rPr>
        <w:t xml:space="preserve"> </w:t>
      </w:r>
      <w:r w:rsidR="0039339D" w:rsidRPr="00287505">
        <w:rPr>
          <w:rFonts w:ascii="Arial" w:hAnsi="Arial" w:cs="Arial"/>
          <w:sz w:val="24"/>
          <w:szCs w:val="24"/>
        </w:rPr>
        <w:t>категория</w:t>
      </w:r>
      <w:r>
        <w:rPr>
          <w:rFonts w:ascii="Arial" w:hAnsi="Arial" w:cs="Arial"/>
          <w:sz w:val="24"/>
          <w:szCs w:val="24"/>
        </w:rPr>
        <w:t xml:space="preserve"> </w:t>
      </w:r>
      <w:r w:rsidR="0039339D" w:rsidRPr="00287505">
        <w:rPr>
          <w:rFonts w:ascii="Arial" w:hAnsi="Arial" w:cs="Arial"/>
          <w:sz w:val="24"/>
          <w:szCs w:val="24"/>
        </w:rPr>
        <w:t>налогового</w:t>
      </w:r>
      <w:r>
        <w:rPr>
          <w:rFonts w:ascii="Arial" w:hAnsi="Arial" w:cs="Arial"/>
          <w:sz w:val="24"/>
          <w:szCs w:val="24"/>
        </w:rPr>
        <w:t xml:space="preserve"> </w:t>
      </w:r>
      <w:r w:rsidR="0039339D" w:rsidRPr="00287505">
        <w:rPr>
          <w:rFonts w:ascii="Arial" w:hAnsi="Arial" w:cs="Arial"/>
          <w:sz w:val="24"/>
          <w:szCs w:val="24"/>
        </w:rPr>
        <w:t>расхода.</w:t>
      </w:r>
    </w:p>
    <w:p w:rsidR="0039339D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9339D" w:rsidRPr="00287505">
        <w:rPr>
          <w:rFonts w:ascii="Arial" w:hAnsi="Arial" w:cs="Arial"/>
          <w:sz w:val="24"/>
          <w:szCs w:val="24"/>
        </w:rPr>
        <w:t>Цели</w:t>
      </w:r>
      <w:r>
        <w:rPr>
          <w:rFonts w:ascii="Arial" w:hAnsi="Arial" w:cs="Arial"/>
          <w:sz w:val="24"/>
          <w:szCs w:val="24"/>
        </w:rPr>
        <w:t xml:space="preserve"> </w:t>
      </w:r>
      <w:r w:rsidR="0039339D" w:rsidRPr="00287505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39339D" w:rsidRPr="00287505"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z w:val="24"/>
          <w:szCs w:val="24"/>
        </w:rPr>
        <w:t xml:space="preserve"> </w:t>
      </w:r>
      <w:r w:rsidR="0039339D" w:rsidRPr="00287505">
        <w:rPr>
          <w:rFonts w:ascii="Arial" w:hAnsi="Arial" w:cs="Arial"/>
          <w:sz w:val="24"/>
          <w:szCs w:val="24"/>
        </w:rPr>
        <w:t>льготы.</w:t>
      </w:r>
    </w:p>
    <w:p w:rsidR="0058745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87453" w:rsidRPr="00287505">
        <w:rPr>
          <w:rFonts w:ascii="Arial" w:hAnsi="Arial" w:cs="Arial"/>
          <w:sz w:val="24"/>
          <w:szCs w:val="24"/>
        </w:rPr>
        <w:t>Категории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плательщиков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платежей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которых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предусмотрены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преференции.</w:t>
      </w:r>
    </w:p>
    <w:p w:rsidR="0058745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87453" w:rsidRPr="00287505">
        <w:rPr>
          <w:rFonts w:ascii="Arial" w:hAnsi="Arial" w:cs="Arial"/>
          <w:sz w:val="24"/>
          <w:szCs w:val="24"/>
        </w:rPr>
        <w:t>Нормативный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правовой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акт,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которому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предусматривается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налоговая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льгота,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налогам,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сборам,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платежам.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5700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45620" w:rsidRPr="00287505">
        <w:rPr>
          <w:rFonts w:ascii="Arial" w:hAnsi="Arial" w:cs="Arial"/>
          <w:sz w:val="24"/>
          <w:szCs w:val="24"/>
        </w:rPr>
        <w:t>Код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вида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экономической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деятельности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(по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ОКВЭД)</w:t>
      </w:r>
      <w:r w:rsidR="00165F80" w:rsidRPr="00676F57">
        <w:footnoteReference w:id="7"/>
      </w:r>
      <w:r w:rsidR="00F45620" w:rsidRPr="00287505">
        <w:rPr>
          <w:rFonts w:ascii="Arial" w:hAnsi="Arial" w:cs="Arial"/>
          <w:sz w:val="24"/>
          <w:szCs w:val="24"/>
        </w:rPr>
        <w:t>.</w:t>
      </w:r>
    </w:p>
    <w:p w:rsidR="00F45620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45620" w:rsidRPr="00287505">
        <w:rPr>
          <w:rFonts w:ascii="Arial" w:hAnsi="Arial" w:cs="Arial"/>
          <w:sz w:val="24"/>
          <w:szCs w:val="24"/>
        </w:rPr>
        <w:t>Условия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z w:val="24"/>
          <w:szCs w:val="24"/>
        </w:rPr>
        <w:t xml:space="preserve"> </w:t>
      </w:r>
      <w:r w:rsidR="00F45620" w:rsidRPr="00287505">
        <w:rPr>
          <w:rFonts w:ascii="Arial" w:hAnsi="Arial" w:cs="Arial"/>
          <w:sz w:val="24"/>
          <w:szCs w:val="24"/>
        </w:rPr>
        <w:t>льготы.</w:t>
      </w:r>
    </w:p>
    <w:p w:rsidR="00165F80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 w:rsidR="00165F80" w:rsidRPr="00287505">
        <w:rPr>
          <w:rFonts w:ascii="Arial" w:hAnsi="Arial" w:cs="Arial"/>
          <w:sz w:val="24"/>
          <w:szCs w:val="24"/>
        </w:rPr>
        <w:t>Размер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ставки,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пределах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которой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налоговая</w:t>
      </w:r>
      <w:r>
        <w:rPr>
          <w:rFonts w:ascii="Arial" w:hAnsi="Arial" w:cs="Arial"/>
          <w:sz w:val="24"/>
          <w:szCs w:val="24"/>
        </w:rPr>
        <w:t xml:space="preserve"> </w:t>
      </w:r>
      <w:r w:rsidR="00165F80" w:rsidRPr="00287505">
        <w:rPr>
          <w:rFonts w:ascii="Arial" w:hAnsi="Arial" w:cs="Arial"/>
          <w:sz w:val="24"/>
          <w:szCs w:val="24"/>
        </w:rPr>
        <w:t>льгота.</w:t>
      </w:r>
    </w:p>
    <w:p w:rsidR="00165F80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r w:rsidR="00587453" w:rsidRPr="00287505">
        <w:rPr>
          <w:rFonts w:ascii="Arial" w:hAnsi="Arial" w:cs="Arial"/>
          <w:sz w:val="24"/>
          <w:szCs w:val="24"/>
        </w:rPr>
        <w:t>Даты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вступления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актов,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устанавливающих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плательщиков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платежей.</w:t>
      </w:r>
    </w:p>
    <w:p w:rsidR="0058745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r w:rsidR="00587453" w:rsidRPr="00287505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начала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предоставленного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нормативным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правовым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актов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права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налоговую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льготу.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87453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587453" w:rsidRPr="00287505">
        <w:rPr>
          <w:rFonts w:ascii="Arial" w:hAnsi="Arial" w:cs="Arial"/>
          <w:sz w:val="24"/>
          <w:szCs w:val="24"/>
        </w:rPr>
        <w:t>Период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предоставленной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налоговой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обсуждения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5F80" w:rsidRPr="00287505" w:rsidRDefault="00676F5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="00587453" w:rsidRPr="00287505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вступления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силу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нормативных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актов,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отменяющих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льготы,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освобождения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иные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преференции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плательщиков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налогов,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сборов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587453" w:rsidRPr="00287505">
        <w:rPr>
          <w:rFonts w:ascii="Arial" w:hAnsi="Arial" w:cs="Arial"/>
          <w:sz w:val="24"/>
          <w:szCs w:val="24"/>
        </w:rPr>
        <w:t>платежей</w:t>
      </w:r>
    </w:p>
    <w:p w:rsidR="00165F80" w:rsidRPr="00287505" w:rsidRDefault="00165F80" w:rsidP="00165F80">
      <w:pPr>
        <w:pStyle w:val="ConsPlusNormal"/>
        <w:jc w:val="both"/>
        <w:rPr>
          <w:rFonts w:ascii="Arial" w:hAnsi="Arial" w:cs="Arial"/>
        </w:rPr>
      </w:pPr>
    </w:p>
    <w:p w:rsidR="00165F80" w:rsidRPr="00287505" w:rsidRDefault="00165F80" w:rsidP="00165F80">
      <w:pPr>
        <w:pStyle w:val="ConsPlusNormal"/>
        <w:jc w:val="both"/>
        <w:rPr>
          <w:rFonts w:ascii="Arial" w:hAnsi="Arial" w:cs="Arial"/>
        </w:rPr>
      </w:pPr>
    </w:p>
    <w:p w:rsidR="00244F31" w:rsidRPr="00287505" w:rsidRDefault="00244F31" w:rsidP="00165F80">
      <w:pPr>
        <w:pStyle w:val="ConsPlusNormal"/>
        <w:jc w:val="both"/>
        <w:rPr>
          <w:rFonts w:ascii="Arial" w:hAnsi="Arial" w:cs="Arial"/>
        </w:rPr>
      </w:pPr>
    </w:p>
    <w:p w:rsidR="00165F80" w:rsidRPr="00287505" w:rsidRDefault="00165F80" w:rsidP="00165F80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lastRenderedPageBreak/>
        <w:t>Приложение</w:t>
      </w:r>
      <w:r w:rsidR="00676F57">
        <w:rPr>
          <w:rFonts w:ascii="Arial" w:hAnsi="Arial" w:cs="Arial"/>
        </w:rPr>
        <w:t xml:space="preserve"> </w:t>
      </w:r>
      <w:r w:rsidR="00006A3F">
        <w:rPr>
          <w:rFonts w:ascii="Arial" w:hAnsi="Arial" w:cs="Arial"/>
        </w:rPr>
        <w:t>№</w:t>
      </w:r>
      <w:r w:rsidR="00676F57">
        <w:rPr>
          <w:rFonts w:ascii="Arial" w:hAnsi="Arial" w:cs="Arial"/>
        </w:rPr>
        <w:t xml:space="preserve"> 2</w:t>
      </w:r>
    </w:p>
    <w:p w:rsidR="00165F80" w:rsidRPr="00287505" w:rsidRDefault="00165F80" w:rsidP="00165F80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постановлению</w:t>
      </w:r>
    </w:p>
    <w:p w:rsidR="00165F80" w:rsidRPr="00287505" w:rsidRDefault="00165F80" w:rsidP="00165F80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администрации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</w:p>
    <w:p w:rsidR="00165F80" w:rsidRPr="00287505" w:rsidRDefault="00165F80" w:rsidP="00165F80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от</w:t>
      </w:r>
      <w:r w:rsidR="00676F57">
        <w:rPr>
          <w:rFonts w:ascii="Arial" w:hAnsi="Arial" w:cs="Arial"/>
        </w:rPr>
        <w:t xml:space="preserve"> 2</w:t>
      </w:r>
      <w:r w:rsidR="00440284">
        <w:rPr>
          <w:rFonts w:ascii="Arial" w:hAnsi="Arial" w:cs="Arial"/>
        </w:rPr>
        <w:t>7</w:t>
      </w:r>
      <w:r w:rsidR="00676F57">
        <w:rPr>
          <w:rFonts w:ascii="Arial" w:hAnsi="Arial" w:cs="Arial"/>
        </w:rPr>
        <w:t xml:space="preserve">.12.2019 </w:t>
      </w:r>
      <w:r w:rsidR="00006A3F">
        <w:rPr>
          <w:rFonts w:ascii="Arial" w:hAnsi="Arial" w:cs="Arial"/>
        </w:rPr>
        <w:t>№</w:t>
      </w:r>
      <w:r w:rsidR="00676F57">
        <w:rPr>
          <w:rFonts w:ascii="Arial" w:hAnsi="Arial" w:cs="Arial"/>
        </w:rPr>
        <w:t xml:space="preserve"> </w:t>
      </w:r>
      <w:r w:rsidR="00440284">
        <w:rPr>
          <w:rFonts w:ascii="Arial" w:hAnsi="Arial" w:cs="Arial"/>
        </w:rPr>
        <w:t>754</w:t>
      </w:r>
      <w:r w:rsidR="00676F57">
        <w:rPr>
          <w:rFonts w:ascii="Arial" w:hAnsi="Arial" w:cs="Arial"/>
        </w:rPr>
        <w:t>-п</w:t>
      </w:r>
    </w:p>
    <w:p w:rsidR="007C6B75" w:rsidRPr="00287505" w:rsidRDefault="007C6B75" w:rsidP="007C6B75">
      <w:pPr>
        <w:pStyle w:val="ConsPlusNormal"/>
        <w:ind w:left="360"/>
        <w:rPr>
          <w:rFonts w:ascii="Arial" w:hAnsi="Arial" w:cs="Arial"/>
        </w:rPr>
      </w:pPr>
    </w:p>
    <w:p w:rsidR="00165F80" w:rsidRPr="00287505" w:rsidRDefault="00165F80" w:rsidP="00676F57">
      <w:pPr>
        <w:pStyle w:val="ConsPlusNormal"/>
        <w:jc w:val="center"/>
        <w:rPr>
          <w:rFonts w:ascii="Arial" w:hAnsi="Arial" w:cs="Arial"/>
        </w:rPr>
      </w:pPr>
      <w:r w:rsidRPr="00287505">
        <w:rPr>
          <w:rFonts w:ascii="Arial" w:hAnsi="Arial" w:cs="Arial"/>
        </w:rPr>
        <w:t>Порядок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проведения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оценки</w:t>
      </w:r>
      <w:r w:rsidR="00676F57">
        <w:rPr>
          <w:rFonts w:ascii="Arial" w:hAnsi="Arial" w:cs="Arial"/>
        </w:rPr>
        <w:t xml:space="preserve"> </w:t>
      </w:r>
      <w:r w:rsidR="00C8376A" w:rsidRPr="00287505">
        <w:rPr>
          <w:rFonts w:ascii="Arial" w:hAnsi="Arial" w:cs="Arial"/>
        </w:rPr>
        <w:t>эффективности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расходов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</w:p>
    <w:p w:rsidR="00165F80" w:rsidRPr="00287505" w:rsidRDefault="00165F80" w:rsidP="00165F80">
      <w:pPr>
        <w:pStyle w:val="ConsPlusNormal"/>
        <w:ind w:left="360"/>
        <w:jc w:val="center"/>
        <w:rPr>
          <w:rFonts w:ascii="Arial" w:hAnsi="Arial" w:cs="Arial"/>
        </w:rPr>
      </w:pPr>
    </w:p>
    <w:p w:rsidR="00165F80" w:rsidRPr="00287505" w:rsidRDefault="00676F57" w:rsidP="00676F57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65F80" w:rsidRPr="00287505">
        <w:rPr>
          <w:rFonts w:ascii="Arial" w:hAnsi="Arial" w:cs="Arial"/>
        </w:rPr>
        <w:t>Общие</w:t>
      </w:r>
      <w:r>
        <w:rPr>
          <w:rFonts w:ascii="Arial" w:hAnsi="Arial" w:cs="Arial"/>
        </w:rPr>
        <w:t xml:space="preserve"> </w:t>
      </w:r>
      <w:r w:rsidR="00165F80" w:rsidRPr="00287505">
        <w:rPr>
          <w:rFonts w:ascii="Arial" w:hAnsi="Arial" w:cs="Arial"/>
        </w:rPr>
        <w:t>положения</w:t>
      </w:r>
    </w:p>
    <w:p w:rsidR="00165F80" w:rsidRPr="00287505" w:rsidRDefault="00165F80" w:rsidP="00165F80">
      <w:pPr>
        <w:pStyle w:val="ConsPlusNormal"/>
        <w:jc w:val="both"/>
        <w:rPr>
          <w:rFonts w:ascii="Arial" w:hAnsi="Arial" w:cs="Arial"/>
        </w:rPr>
      </w:pPr>
    </w:p>
    <w:p w:rsidR="00165F80" w:rsidRPr="00287505" w:rsidRDefault="00165F8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Порядок)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определяет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расходы),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методику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обобщения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постановлением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Правительства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Федерации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22.06.2019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 w:rsidRPr="00676F57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796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«Об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субъектов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Российской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Федерации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образований»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требования).</w:t>
      </w:r>
    </w:p>
    <w:p w:rsidR="00165F80" w:rsidRPr="00287505" w:rsidRDefault="00165F8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Основные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понятия,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используемые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Порядке,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применяются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значениях,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установленных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требованиями.</w:t>
      </w:r>
    </w:p>
    <w:p w:rsidR="00165F80" w:rsidRPr="00287505" w:rsidRDefault="00165F8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165F80" w:rsidRPr="00287505" w:rsidRDefault="00676F57" w:rsidP="00676F57">
      <w:pPr>
        <w:pStyle w:val="ConsPlus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65F80" w:rsidRPr="00287505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</w:t>
      </w:r>
      <w:r w:rsidR="00165F80" w:rsidRPr="00287505">
        <w:rPr>
          <w:rFonts w:ascii="Arial" w:hAnsi="Arial" w:cs="Arial"/>
        </w:rPr>
        <w:t>проведения</w:t>
      </w:r>
      <w:r>
        <w:rPr>
          <w:rFonts w:ascii="Arial" w:hAnsi="Arial" w:cs="Arial"/>
        </w:rPr>
        <w:t xml:space="preserve"> </w:t>
      </w:r>
      <w:r w:rsidR="00165F80" w:rsidRPr="00287505">
        <w:rPr>
          <w:rFonts w:ascii="Arial" w:hAnsi="Arial" w:cs="Arial"/>
        </w:rPr>
        <w:t>оценки</w:t>
      </w:r>
      <w:r>
        <w:rPr>
          <w:rFonts w:ascii="Arial" w:hAnsi="Arial" w:cs="Arial"/>
        </w:rPr>
        <w:t xml:space="preserve"> </w:t>
      </w:r>
      <w:r w:rsidR="00165F80" w:rsidRPr="00287505">
        <w:rPr>
          <w:rFonts w:ascii="Arial" w:hAnsi="Arial" w:cs="Arial"/>
        </w:rPr>
        <w:t>налоговых</w:t>
      </w:r>
      <w:r>
        <w:rPr>
          <w:rFonts w:ascii="Arial" w:hAnsi="Arial" w:cs="Arial"/>
        </w:rPr>
        <w:t xml:space="preserve"> </w:t>
      </w:r>
      <w:r w:rsidR="00165F80" w:rsidRPr="00287505">
        <w:rPr>
          <w:rFonts w:ascii="Arial" w:hAnsi="Arial" w:cs="Arial"/>
        </w:rPr>
        <w:t>расходов</w:t>
      </w:r>
    </w:p>
    <w:p w:rsidR="00165F80" w:rsidRPr="00287505" w:rsidRDefault="00165F8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165F80" w:rsidRPr="00287505" w:rsidRDefault="00165F8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расходов:</w:t>
      </w:r>
    </w:p>
    <w:p w:rsidR="00165F80" w:rsidRPr="00287505" w:rsidRDefault="00165F8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ежегодно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февраля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администрации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Межрайонную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ИФНС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России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 w:rsidRPr="00676F57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4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Красноярскому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4754F0" w:rsidRPr="00287505">
        <w:rPr>
          <w:rFonts w:ascii="Arial" w:hAnsi="Arial" w:cs="Arial"/>
          <w:sz w:val="24"/>
          <w:szCs w:val="24"/>
        </w:rPr>
        <w:t>краю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сведения,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«а»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требований;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ежегодно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апреля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основе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данных,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представленных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Межрайонной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ИФНС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России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 w:rsidRPr="00676F57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4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Красноярскому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«б»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расходов: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количестве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воспользовавшихся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льготами,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освобождениями,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иными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преференциями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суммах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выпадающих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консолидированного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предшествующий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отчетному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году;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сумм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выпадающих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консолидированного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отчетный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в)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предшествующий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отчетному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году,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отношении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рассчитанную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3.7.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проводит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методикой,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разделе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3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макету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согласно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приложению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Порядку;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4)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июня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Министерство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финансов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81423">
        <w:rPr>
          <w:rFonts w:ascii="Arial" w:hAnsi="Arial" w:cs="Arial"/>
          <w:sz w:val="24"/>
          <w:szCs w:val="24"/>
        </w:rPr>
        <w:t>Красноярского 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данные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«г»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требований;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5)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25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июля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основе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отчетный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представленных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Межрайонной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ИФНС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России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4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Красноярскому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«е»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расходов: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lastRenderedPageBreak/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объеме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сумм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выпадающих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консолидированного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отчетный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предварительную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отчетный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отношении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рассчитанную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3.7.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6)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августа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основании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сведений,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полученных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2.1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уточняет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уточненные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орган.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7)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15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августа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орган: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обобщает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представленные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кураторами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формирует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сводную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сводную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рассмотрения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комиссию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вопросам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развития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проектировкам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очередной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финансовый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плановый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период;</w:t>
      </w:r>
    </w:p>
    <w:p w:rsidR="004754F0" w:rsidRPr="00287505" w:rsidRDefault="004754F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8)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срок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20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августа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представляет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Министерство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финансов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уточненные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данные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подпунктом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«з»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требований.</w:t>
      </w:r>
      <w:r w:rsidR="00676F57">
        <w:rPr>
          <w:rFonts w:ascii="Arial" w:hAnsi="Arial" w:cs="Arial"/>
          <w:sz w:val="24"/>
          <w:szCs w:val="24"/>
        </w:rPr>
        <w:t xml:space="preserve"> </w:t>
      </w:r>
    </w:p>
    <w:p w:rsidR="00FC1139" w:rsidRPr="00FC1139" w:rsidRDefault="00885B1C" w:rsidP="00FC1139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рассмотрения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учитываются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формировании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основных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направлений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реализации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74CC0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74CC0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74CC0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674CC0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FC1139">
        <w:rPr>
          <w:rFonts w:ascii="Arial" w:hAnsi="Arial" w:cs="Arial"/>
          <w:sz w:val="24"/>
          <w:szCs w:val="24"/>
        </w:rPr>
        <w:t xml:space="preserve">постановлением администрации Боготольского района от </w:t>
      </w:r>
      <w:r w:rsidR="00FC1139" w:rsidRPr="00FC1139">
        <w:rPr>
          <w:rFonts w:ascii="Arial" w:hAnsi="Arial" w:cs="Arial"/>
          <w:sz w:val="24"/>
          <w:szCs w:val="24"/>
        </w:rPr>
        <w:t>15</w:t>
      </w:r>
      <w:r w:rsidR="00FC1139">
        <w:rPr>
          <w:rFonts w:ascii="Arial" w:hAnsi="Arial" w:cs="Arial"/>
          <w:sz w:val="24"/>
          <w:szCs w:val="24"/>
        </w:rPr>
        <w:t>.04.</w:t>
      </w:r>
      <w:r w:rsidR="00FC1139" w:rsidRPr="00FC1139">
        <w:rPr>
          <w:rFonts w:ascii="Arial" w:hAnsi="Arial" w:cs="Arial"/>
          <w:sz w:val="24"/>
          <w:szCs w:val="24"/>
        </w:rPr>
        <w:t>2015</w:t>
      </w:r>
      <w:r w:rsidR="00FC1139">
        <w:rPr>
          <w:rFonts w:ascii="Arial" w:hAnsi="Arial" w:cs="Arial"/>
          <w:sz w:val="24"/>
          <w:szCs w:val="24"/>
        </w:rPr>
        <w:t xml:space="preserve"> </w:t>
      </w:r>
      <w:r w:rsidR="00FC1139" w:rsidRPr="00FC1139">
        <w:rPr>
          <w:rFonts w:ascii="Arial" w:hAnsi="Arial" w:cs="Arial"/>
          <w:sz w:val="24"/>
          <w:szCs w:val="24"/>
        </w:rPr>
        <w:t>№ 199-п</w:t>
      </w:r>
      <w:r w:rsidR="00FC1139">
        <w:rPr>
          <w:rFonts w:ascii="Arial" w:hAnsi="Arial" w:cs="Arial"/>
          <w:sz w:val="24"/>
          <w:szCs w:val="24"/>
        </w:rPr>
        <w:t xml:space="preserve"> «</w:t>
      </w:r>
      <w:r w:rsidR="00FC1139" w:rsidRPr="00FC1139">
        <w:rPr>
          <w:rFonts w:ascii="Arial" w:hAnsi="Arial" w:cs="Arial"/>
          <w:sz w:val="24"/>
          <w:szCs w:val="24"/>
        </w:rPr>
        <w:t>Об утверждении Порядка оценки эффективности реализации муниципальных программ Боготольского района Красноярского края»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754F0" w:rsidRPr="00287505" w:rsidRDefault="00885B1C" w:rsidP="00676F57">
      <w:pPr>
        <w:pStyle w:val="ConsPlusNormal"/>
        <w:jc w:val="center"/>
        <w:rPr>
          <w:rFonts w:ascii="Arial" w:hAnsi="Arial" w:cs="Arial"/>
        </w:rPr>
      </w:pPr>
      <w:r w:rsidRPr="00287505">
        <w:rPr>
          <w:rFonts w:ascii="Arial" w:hAnsi="Arial" w:cs="Arial"/>
        </w:rPr>
        <w:t>3.Методика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проведения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оценки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эффективности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расходов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Методика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устанавливает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последовательность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проведения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этапов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требованиями.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включает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целесообразности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целесообразности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осуществляется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критериями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целесообразности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Критериями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целесообразности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являются: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структурным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элементам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относящимся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E00181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;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востребованность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плательщиками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предоставленных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характеризуется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соотношением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численности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воспользовавшихся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правом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численности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5-летний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период</w:t>
      </w:r>
      <w:r w:rsidR="00980D40" w:rsidRPr="00287505">
        <w:rPr>
          <w:rFonts w:ascii="Arial" w:hAnsi="Arial" w:cs="Arial"/>
          <w:sz w:val="24"/>
          <w:szCs w:val="24"/>
        </w:rPr>
        <w:t>.</w:t>
      </w:r>
    </w:p>
    <w:p w:rsidR="00980D40" w:rsidRPr="00287505" w:rsidRDefault="00980D40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несоответствия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хотя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одному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критериев,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3.2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настоящего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надлежит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представить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Финансовое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управление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предложения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сохранении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(уточнении,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отмене)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lastRenderedPageBreak/>
        <w:t>3.3.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осуществляется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критериями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Критериями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являются: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(индикаторы)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либо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(индикаторы),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оказывает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влияние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Оценке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подлежит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вклад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предусмотренных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изменение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(индикаторов)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рассчитывается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как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разница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между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учетом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без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учета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льготы;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3.4.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включает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осуществляется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сравнительный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анализ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предоставления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применения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альтернативных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механизмов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сравнительный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анализ).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3.5.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Сравнительный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анализ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включает: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определение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одного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альтернативных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механизмов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Боготол</w:t>
      </w:r>
      <w:r w:rsidR="001C015D" w:rsidRPr="00287505">
        <w:rPr>
          <w:rFonts w:ascii="Arial" w:hAnsi="Arial" w:cs="Arial"/>
          <w:sz w:val="24"/>
          <w:szCs w:val="24"/>
        </w:rPr>
        <w:t>ь</w:t>
      </w:r>
      <w:r w:rsidR="00A45A11" w:rsidRPr="00287505">
        <w:rPr>
          <w:rFonts w:ascii="Arial" w:hAnsi="Arial" w:cs="Arial"/>
          <w:sz w:val="24"/>
          <w:szCs w:val="24"/>
        </w:rPr>
        <w:t>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A45A11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3.6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Порядка;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сравнение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объемов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применения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альтернативных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механизмов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объемов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предоставленных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осуществляется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расчет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прироста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рубль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рубль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краевого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применения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альтернативных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механизмов.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3.6.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Альтернативными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механизмами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являются: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а)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субсидии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формы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непосредственной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финансовой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поддержки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имеющих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право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счет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средств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рай</w:t>
      </w:r>
      <w:r w:rsidRPr="00287505">
        <w:rPr>
          <w:rFonts w:ascii="Arial" w:hAnsi="Arial" w:cs="Arial"/>
          <w:sz w:val="24"/>
          <w:szCs w:val="24"/>
        </w:rPr>
        <w:t>о</w:t>
      </w:r>
      <w:r w:rsidR="001C015D" w:rsidRPr="00287505">
        <w:rPr>
          <w:rFonts w:ascii="Arial" w:hAnsi="Arial" w:cs="Arial"/>
          <w:sz w:val="24"/>
          <w:szCs w:val="24"/>
        </w:rPr>
        <w:t>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бюджета;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lastRenderedPageBreak/>
        <w:t>б)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предоставление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C015D" w:rsidRPr="00287505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гарантий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обязательствам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имеющих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право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льготы;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в)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совершенствование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нормативного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регулирования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порядка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осуществления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контрольно-надзорных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функций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сфере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деятельности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имеющих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право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льготы.</w:t>
      </w:r>
    </w:p>
    <w:p w:rsidR="00885B1C" w:rsidRPr="00287505" w:rsidRDefault="00885B1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3.7.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осуществляется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уполномоченным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органом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пунктами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17-18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требований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основании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сведений,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представленных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Межрайонной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ИФНС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России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4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Красноярскому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DD629D" w:rsidRPr="00287505">
        <w:rPr>
          <w:rFonts w:ascii="Arial" w:hAnsi="Arial" w:cs="Arial"/>
          <w:sz w:val="24"/>
          <w:szCs w:val="24"/>
        </w:rPr>
        <w:t>краю.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DD629D" w:rsidRPr="00287505" w:rsidRDefault="00DD629D" w:rsidP="00676F57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Приложение</w:t>
      </w:r>
    </w:p>
    <w:p w:rsidR="00DD629D" w:rsidRPr="00287505" w:rsidRDefault="00DD629D" w:rsidP="00676F57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к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Порядку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проведения</w:t>
      </w:r>
    </w:p>
    <w:p w:rsidR="00DD629D" w:rsidRPr="00287505" w:rsidRDefault="00DD629D" w:rsidP="00676F57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оценки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налоговых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расходов</w:t>
      </w:r>
    </w:p>
    <w:p w:rsidR="00DD629D" w:rsidRPr="00287505" w:rsidRDefault="00DD629D" w:rsidP="00676F57">
      <w:pPr>
        <w:pStyle w:val="ConsPlusNormal"/>
        <w:jc w:val="right"/>
        <w:rPr>
          <w:rFonts w:ascii="Arial" w:hAnsi="Arial" w:cs="Arial"/>
        </w:rPr>
      </w:pP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</w:p>
    <w:p w:rsidR="00DD629D" w:rsidRPr="00287505" w:rsidRDefault="00DD629D" w:rsidP="00DD62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D629D" w:rsidRPr="00287505" w:rsidRDefault="00DD629D" w:rsidP="00676F57">
      <w:pPr>
        <w:pStyle w:val="ConsPlusNormal"/>
        <w:jc w:val="center"/>
        <w:rPr>
          <w:rFonts w:ascii="Arial" w:hAnsi="Arial" w:cs="Arial"/>
        </w:rPr>
      </w:pPr>
      <w:r w:rsidRPr="00287505">
        <w:rPr>
          <w:rFonts w:ascii="Arial" w:hAnsi="Arial" w:cs="Arial"/>
        </w:rPr>
        <w:t>Результаты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оценки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эффективности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налогового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расхода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Боготольского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района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за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____</w:t>
      </w:r>
      <w:r w:rsidR="00676F57">
        <w:rPr>
          <w:rFonts w:ascii="Arial" w:hAnsi="Arial" w:cs="Arial"/>
        </w:rPr>
        <w:t xml:space="preserve"> </w:t>
      </w:r>
      <w:r w:rsidRPr="00287505">
        <w:rPr>
          <w:rFonts w:ascii="Arial" w:hAnsi="Arial" w:cs="Arial"/>
        </w:rPr>
        <w:t>год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характеристики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Наименование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освобождения,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преференций</w:t>
      </w:r>
      <w:r w:rsidR="00676F57">
        <w:rPr>
          <w:rFonts w:ascii="Arial" w:hAnsi="Arial" w:cs="Arial"/>
          <w:sz w:val="24"/>
          <w:szCs w:val="24"/>
        </w:rPr>
        <w:t xml:space="preserve"> (</w:t>
      </w:r>
      <w:r w:rsidRPr="00287505">
        <w:rPr>
          <w:rFonts w:ascii="Arial" w:hAnsi="Arial" w:cs="Arial"/>
          <w:sz w:val="24"/>
          <w:szCs w:val="24"/>
        </w:rPr>
        <w:t>далее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287505" w:rsidRPr="00287505">
        <w:rPr>
          <w:rFonts w:ascii="Arial" w:hAnsi="Arial" w:cs="Arial"/>
          <w:sz w:val="24"/>
          <w:szCs w:val="24"/>
        </w:rPr>
        <w:t>-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льгота).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Наименование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предусматривается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льгота.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Вид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1.4.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Принадлежность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группе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полномочий.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1.5.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Нормативный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правовой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акт,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которому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предусматривается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налоговая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льгота,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освобождение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иные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преференции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налогам,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сборам,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980D40" w:rsidRPr="00287505">
        <w:rPr>
          <w:rFonts w:ascii="Arial" w:hAnsi="Arial" w:cs="Arial"/>
          <w:sz w:val="24"/>
          <w:szCs w:val="24"/>
        </w:rPr>
        <w:t>платежам.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1.6.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Н</w:t>
      </w:r>
      <w:r w:rsidRPr="00287505">
        <w:rPr>
          <w:rFonts w:ascii="Arial" w:hAnsi="Arial" w:cs="Arial"/>
          <w:sz w:val="24"/>
          <w:szCs w:val="24"/>
        </w:rPr>
        <w:t>аименование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куратора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характеристики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Целевая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категория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предоставления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Наименование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реквизиты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правовых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актов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утверждающих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муниципальные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программы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деятельности,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относящиеся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определяющие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предоставлена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льгота.</w:t>
      </w:r>
    </w:p>
    <w:p w:rsidR="00DD629D" w:rsidRPr="00287505" w:rsidRDefault="00DD629D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2.4.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Наименование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(индикаторов)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муниципальной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программы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либо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(индикаторов),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оказывает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влияние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указанием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источника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информации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об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установленных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значениях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указанных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показателей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(индикаторов).</w:t>
      </w:r>
    </w:p>
    <w:p w:rsidR="00237BAC" w:rsidRPr="00287505" w:rsidRDefault="00237BA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2.5.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Критерии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целесообразности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527A77" w:rsidRPr="00287505" w:rsidRDefault="00237BAC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2.6.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Критерии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527A77" w:rsidRPr="00287505" w:rsidRDefault="00527A7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Фискальные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характеристики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527A77" w:rsidRPr="00287505" w:rsidRDefault="00527A7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Количество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плательщиков,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воспользовавшихся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льготами</w:t>
      </w:r>
      <w:r w:rsidR="00136613" w:rsidRPr="00676F57">
        <w:footnoteReference w:id="8"/>
      </w:r>
      <w:r w:rsidRPr="00287505">
        <w:rPr>
          <w:rFonts w:ascii="Arial" w:hAnsi="Arial" w:cs="Arial"/>
          <w:sz w:val="24"/>
          <w:szCs w:val="24"/>
        </w:rPr>
        <w:t>.</w:t>
      </w:r>
    </w:p>
    <w:p w:rsidR="00527A77" w:rsidRPr="00287505" w:rsidRDefault="00527A7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lastRenderedPageBreak/>
        <w:t>3.2.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Суммы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выпадающих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консолидированного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налоговому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расходу</w:t>
      </w:r>
      <w:r w:rsidR="00DC7669" w:rsidRPr="00676F57">
        <w:footnoteReference w:id="9"/>
      </w:r>
      <w:r w:rsidRPr="00287505">
        <w:rPr>
          <w:rFonts w:ascii="Arial" w:hAnsi="Arial" w:cs="Arial"/>
          <w:sz w:val="24"/>
          <w:szCs w:val="24"/>
        </w:rPr>
        <w:t>.</w:t>
      </w:r>
    </w:p>
    <w:p w:rsidR="00527A77" w:rsidRPr="00287505" w:rsidRDefault="00527A77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3.3.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Оценка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отношении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36613" w:rsidRPr="00287505">
        <w:rPr>
          <w:rFonts w:ascii="Arial" w:hAnsi="Arial" w:cs="Arial"/>
          <w:sz w:val="24"/>
          <w:szCs w:val="24"/>
        </w:rPr>
        <w:t>расходов.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4.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4.1.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целесообразности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4.2.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4.2.1.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4.2.2.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(самоокупаемости)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стимулирующего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расхода).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5.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Выводы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оценки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эффективности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5.1.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характеристик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5.2.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Вклад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соответствующего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.</w:t>
      </w:r>
    </w:p>
    <w:p w:rsidR="00136613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5.3.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Наличие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отсутствие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более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результативных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(менее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затратных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районного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бюджета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альтернативных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механизмов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соответствующего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направления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F6F69" w:rsidRPr="00287505">
        <w:rPr>
          <w:rFonts w:ascii="Arial" w:hAnsi="Arial" w:cs="Arial"/>
          <w:sz w:val="24"/>
          <w:szCs w:val="24"/>
        </w:rPr>
        <w:t>района</w:t>
      </w:r>
      <w:r w:rsidRPr="00287505">
        <w:rPr>
          <w:rFonts w:ascii="Arial" w:hAnsi="Arial" w:cs="Arial"/>
          <w:sz w:val="24"/>
          <w:szCs w:val="24"/>
        </w:rPr>
        <w:t>.</w:t>
      </w:r>
      <w:r w:rsidR="00676F57">
        <w:rPr>
          <w:rFonts w:ascii="Arial" w:hAnsi="Arial" w:cs="Arial"/>
          <w:sz w:val="24"/>
          <w:szCs w:val="24"/>
        </w:rPr>
        <w:t xml:space="preserve"> </w:t>
      </w:r>
    </w:p>
    <w:p w:rsidR="004754F0" w:rsidRPr="00287505" w:rsidRDefault="00136613" w:rsidP="00676F57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287505">
        <w:rPr>
          <w:rFonts w:ascii="Arial" w:hAnsi="Arial" w:cs="Arial"/>
          <w:sz w:val="24"/>
          <w:szCs w:val="24"/>
        </w:rPr>
        <w:t>5.4.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Необходимость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сохранения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(уточнения,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отмены)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льготы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иной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287505">
        <w:rPr>
          <w:rFonts w:ascii="Arial" w:hAnsi="Arial" w:cs="Arial"/>
          <w:sz w:val="24"/>
          <w:szCs w:val="24"/>
        </w:rPr>
        <w:t>преференции.</w:t>
      </w:r>
    </w:p>
    <w:sectPr w:rsidR="004754F0" w:rsidRPr="00287505" w:rsidSect="00F30EE0"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23A" w:rsidRDefault="00C8723A">
      <w:pPr>
        <w:spacing w:after="0" w:line="240" w:lineRule="auto"/>
      </w:pPr>
      <w:r>
        <w:separator/>
      </w:r>
    </w:p>
  </w:endnote>
  <w:endnote w:type="continuationSeparator" w:id="0">
    <w:p w:rsidR="00C8723A" w:rsidRDefault="00C8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23A" w:rsidRDefault="00C8723A">
      <w:pPr>
        <w:spacing w:after="0" w:line="240" w:lineRule="auto"/>
      </w:pPr>
      <w:r>
        <w:separator/>
      </w:r>
    </w:p>
  </w:footnote>
  <w:footnote w:type="continuationSeparator" w:id="0">
    <w:p w:rsidR="00C8723A" w:rsidRDefault="00C8723A">
      <w:pPr>
        <w:spacing w:after="0" w:line="240" w:lineRule="auto"/>
      </w:pPr>
      <w:r>
        <w:continuationSeparator/>
      </w:r>
    </w:p>
  </w:footnote>
  <w:footnote w:id="1">
    <w:p w:rsidR="00000000" w:rsidRDefault="005D678D" w:rsidP="005D678D">
      <w:pPr>
        <w:pStyle w:val="ad"/>
      </w:pPr>
      <w:r w:rsidRPr="00006A3F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одно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значений: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освобождение,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установление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пониженной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ставки,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уменьшение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размера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налога.</w:t>
      </w:r>
    </w:p>
  </w:footnote>
  <w:footnote w:id="2">
    <w:p w:rsidR="00000000" w:rsidRDefault="005D678D" w:rsidP="005D678D">
      <w:pPr>
        <w:autoSpaceDE w:val="0"/>
        <w:autoSpaceDN w:val="0"/>
        <w:adjustRightInd w:val="0"/>
        <w:spacing w:after="0" w:line="240" w:lineRule="auto"/>
        <w:jc w:val="both"/>
      </w:pPr>
      <w:r w:rsidRPr="00006A3F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соответствии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методикой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определения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расчетного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объема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дотации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выравнивание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бюджетной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обеспеченности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бюджетов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городских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округов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консолидированных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бюджетов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районов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края,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утвержденной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Законом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Красноярского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10.07.2007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006A3F" w:rsidRPr="00006A3F">
        <w:rPr>
          <w:rFonts w:ascii="Arial" w:hAnsi="Arial" w:cs="Arial"/>
          <w:sz w:val="24"/>
          <w:szCs w:val="24"/>
        </w:rPr>
        <w:t>№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2-317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«О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межбюджетных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отношениях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8813F1" w:rsidRPr="00006A3F">
        <w:rPr>
          <w:rFonts w:ascii="Arial" w:hAnsi="Arial" w:cs="Arial"/>
          <w:sz w:val="24"/>
          <w:szCs w:val="24"/>
        </w:rPr>
        <w:t>Красноярском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крае».</w:t>
      </w:r>
    </w:p>
  </w:footnote>
  <w:footnote w:id="3">
    <w:p w:rsidR="00000000" w:rsidRDefault="005D678D" w:rsidP="005D678D">
      <w:pPr>
        <w:pStyle w:val="ad"/>
        <w:jc w:val="both"/>
      </w:pPr>
      <w:r w:rsidRPr="00006A3F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случае,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если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обусловлен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льготой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отдельных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видов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деятельности.</w:t>
      </w:r>
    </w:p>
  </w:footnote>
  <w:footnote w:id="4">
    <w:p w:rsidR="00000000" w:rsidRDefault="005D678D" w:rsidP="005D678D">
      <w:pPr>
        <w:pStyle w:val="ad"/>
        <w:jc w:val="both"/>
      </w:pPr>
      <w:r w:rsidRPr="00676F57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Указывается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одно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из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значений: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социальные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расходы,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стимулирующие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расходы,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технические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расходы.</w:t>
      </w:r>
    </w:p>
  </w:footnote>
  <w:footnote w:id="5">
    <w:p w:rsidR="00000000" w:rsidRDefault="005D678D" w:rsidP="005D678D">
      <w:pPr>
        <w:pStyle w:val="ad"/>
        <w:jc w:val="both"/>
      </w:pPr>
      <w:r w:rsidRPr="00006A3F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Указываются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обязательные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критерии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(«соответствие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структурным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элементам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целям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относящимся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006A3F">
        <w:rPr>
          <w:rFonts w:ascii="Arial" w:hAnsi="Arial" w:cs="Arial"/>
          <w:sz w:val="24"/>
          <w:szCs w:val="24"/>
        </w:rPr>
        <w:t>района</w:t>
      </w:r>
      <w:r w:rsidRPr="00006A3F">
        <w:rPr>
          <w:rFonts w:ascii="Arial" w:hAnsi="Arial" w:cs="Arial"/>
          <w:sz w:val="24"/>
          <w:szCs w:val="24"/>
        </w:rPr>
        <w:t>»,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«востребованность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льготы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плательщиками»),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критерии,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случае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установления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куратором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налогового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006A3F">
        <w:rPr>
          <w:rFonts w:ascii="Arial" w:hAnsi="Arial" w:cs="Arial"/>
          <w:sz w:val="24"/>
          <w:szCs w:val="24"/>
        </w:rPr>
        <w:t>расхода.</w:t>
      </w:r>
    </w:p>
  </w:footnote>
  <w:footnote w:id="6">
    <w:p w:rsidR="00000000" w:rsidRDefault="005D678D" w:rsidP="005D678D">
      <w:pPr>
        <w:pStyle w:val="ad"/>
        <w:jc w:val="both"/>
      </w:pPr>
      <w:r w:rsidRPr="00676F57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Указывается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обязательный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критерий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(«показатели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(индикаторы)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достижения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муниципальных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программ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района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(или)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целей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социально-экономической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политики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района</w:t>
      </w:r>
      <w:r w:rsidRPr="00676F57">
        <w:rPr>
          <w:rFonts w:ascii="Arial" w:hAnsi="Arial" w:cs="Arial"/>
          <w:sz w:val="24"/>
          <w:szCs w:val="24"/>
        </w:rPr>
        <w:t>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относящихся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к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муниципальным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программам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Боготольского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="001A1EF7" w:rsidRPr="00676F57">
        <w:rPr>
          <w:rFonts w:ascii="Arial" w:hAnsi="Arial" w:cs="Arial"/>
          <w:sz w:val="24"/>
          <w:szCs w:val="24"/>
        </w:rPr>
        <w:t>района,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либо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иные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показатели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(индикаторы),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значение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которых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оказывает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влияние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расход»),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также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дополнительный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критерий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стимулирующих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расходов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(«наличие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положительного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совокупного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бюджетного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эффекта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(самоокупаемости)»).</w:t>
      </w:r>
    </w:p>
  </w:footnote>
  <w:footnote w:id="7">
    <w:p w:rsidR="00000000" w:rsidRDefault="00165F80" w:rsidP="00676F57">
      <w:pPr>
        <w:pStyle w:val="ad"/>
        <w:jc w:val="both"/>
      </w:pPr>
      <w:r w:rsidRPr="00676F57">
        <w:rPr>
          <w:rStyle w:val="af"/>
          <w:rFonts w:ascii="Arial" w:hAnsi="Arial" w:cs="Arial"/>
          <w:sz w:val="24"/>
          <w:szCs w:val="24"/>
        </w:rPr>
        <w:footnoteRef/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Указывается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случае,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если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налоговый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расход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обусловлен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налоговой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льготой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для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отдельных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видов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экономической</w:t>
      </w:r>
      <w:r w:rsid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деятельности.</w:t>
      </w:r>
    </w:p>
  </w:footnote>
  <w:footnote w:id="8">
    <w:p w:rsidR="00000000" w:rsidRDefault="00136613" w:rsidP="00676F57">
      <w:pPr>
        <w:pStyle w:val="ad"/>
        <w:jc w:val="both"/>
      </w:pPr>
      <w:r w:rsidRPr="00676F57">
        <w:rPr>
          <w:rStyle w:val="af"/>
          <w:rFonts w:ascii="Arial" w:hAnsi="Arial" w:cs="Arial"/>
          <w:sz w:val="24"/>
          <w:szCs w:val="24"/>
        </w:rPr>
        <w:footnoteRef/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Указываются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сведения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за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год,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предшествующий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отч</w:t>
      </w:r>
      <w:r w:rsidR="00DC7669" w:rsidRPr="00676F57">
        <w:rPr>
          <w:rFonts w:ascii="Arial" w:hAnsi="Arial" w:cs="Arial"/>
          <w:sz w:val="24"/>
          <w:szCs w:val="24"/>
        </w:rPr>
        <w:t>е</w:t>
      </w:r>
      <w:r w:rsidRPr="00676F57">
        <w:rPr>
          <w:rFonts w:ascii="Arial" w:hAnsi="Arial" w:cs="Arial"/>
          <w:sz w:val="24"/>
          <w:szCs w:val="24"/>
        </w:rPr>
        <w:t>тному,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отчётный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год,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текущий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год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и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плановый</w:t>
      </w:r>
      <w:r w:rsidR="00676F57" w:rsidRPr="00676F57">
        <w:rPr>
          <w:rFonts w:ascii="Arial" w:hAnsi="Arial" w:cs="Arial"/>
          <w:sz w:val="24"/>
          <w:szCs w:val="24"/>
        </w:rPr>
        <w:t xml:space="preserve"> </w:t>
      </w:r>
      <w:r w:rsidRPr="00676F57">
        <w:rPr>
          <w:rFonts w:ascii="Arial" w:hAnsi="Arial" w:cs="Arial"/>
          <w:sz w:val="24"/>
          <w:szCs w:val="24"/>
        </w:rPr>
        <w:t>период</w:t>
      </w:r>
    </w:p>
  </w:footnote>
  <w:footnote w:id="9">
    <w:p w:rsidR="00000000" w:rsidRDefault="00DC7669">
      <w:pPr>
        <w:pStyle w:val="ad"/>
      </w:pPr>
      <w:r w:rsidRPr="00440284">
        <w:rPr>
          <w:rStyle w:val="af"/>
          <w:rFonts w:ascii="Arial" w:hAnsi="Arial" w:cs="Arial"/>
          <w:sz w:val="24"/>
          <w:szCs w:val="24"/>
        </w:rPr>
        <w:footnoteRef/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Указываются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сведения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за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год,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предшествующий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отчетному,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отчётный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год,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текущий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год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и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плановый</w:t>
      </w:r>
      <w:r w:rsidR="00676F57" w:rsidRPr="00440284">
        <w:rPr>
          <w:rFonts w:ascii="Arial" w:hAnsi="Arial" w:cs="Arial"/>
          <w:sz w:val="24"/>
          <w:szCs w:val="24"/>
        </w:rPr>
        <w:t xml:space="preserve"> </w:t>
      </w:r>
      <w:r w:rsidRPr="00440284">
        <w:rPr>
          <w:rFonts w:ascii="Arial" w:hAnsi="Arial" w:cs="Arial"/>
          <w:sz w:val="24"/>
          <w:szCs w:val="24"/>
        </w:rPr>
        <w:t>период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AE4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17DCF"/>
    <w:multiLevelType w:val="hybridMultilevel"/>
    <w:tmpl w:val="FBA0CF0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873589"/>
    <w:multiLevelType w:val="multilevel"/>
    <w:tmpl w:val="812CE2F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3" w15:restartNumberingAfterBreak="0">
    <w:nsid w:val="34724629"/>
    <w:multiLevelType w:val="hybridMultilevel"/>
    <w:tmpl w:val="CAE675FC"/>
    <w:lvl w:ilvl="0" w:tplc="54EC6C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174483"/>
    <w:multiLevelType w:val="hybridMultilevel"/>
    <w:tmpl w:val="F97E0FAC"/>
    <w:lvl w:ilvl="0" w:tplc="2FFE8B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88B093D"/>
    <w:multiLevelType w:val="hybridMultilevel"/>
    <w:tmpl w:val="A4E67CDE"/>
    <w:lvl w:ilvl="0" w:tplc="E3A021F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69D31681"/>
    <w:multiLevelType w:val="hybridMultilevel"/>
    <w:tmpl w:val="4DBEC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585072"/>
    <w:multiLevelType w:val="hybridMultilevel"/>
    <w:tmpl w:val="4714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335734"/>
    <w:multiLevelType w:val="multilevel"/>
    <w:tmpl w:val="A4DC15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95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7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41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952" w:hanging="21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98"/>
    <w:rsid w:val="00006A3F"/>
    <w:rsid w:val="000174B0"/>
    <w:rsid w:val="000232FF"/>
    <w:rsid w:val="0002363B"/>
    <w:rsid w:val="000237A1"/>
    <w:rsid w:val="00027AC7"/>
    <w:rsid w:val="00042D9B"/>
    <w:rsid w:val="00053015"/>
    <w:rsid w:val="0007636A"/>
    <w:rsid w:val="0009621C"/>
    <w:rsid w:val="000D3456"/>
    <w:rsid w:val="000E0C6F"/>
    <w:rsid w:val="000E24F3"/>
    <w:rsid w:val="000F6F69"/>
    <w:rsid w:val="0010084A"/>
    <w:rsid w:val="00111691"/>
    <w:rsid w:val="00127A0D"/>
    <w:rsid w:val="00130979"/>
    <w:rsid w:val="001352A2"/>
    <w:rsid w:val="00136613"/>
    <w:rsid w:val="00142955"/>
    <w:rsid w:val="00160FAB"/>
    <w:rsid w:val="00165F80"/>
    <w:rsid w:val="0016769A"/>
    <w:rsid w:val="00176C50"/>
    <w:rsid w:val="00186536"/>
    <w:rsid w:val="00187ABA"/>
    <w:rsid w:val="001A1B10"/>
    <w:rsid w:val="001A1EF7"/>
    <w:rsid w:val="001A613D"/>
    <w:rsid w:val="001C015D"/>
    <w:rsid w:val="001D3C73"/>
    <w:rsid w:val="001E0583"/>
    <w:rsid w:val="001F692B"/>
    <w:rsid w:val="002032FC"/>
    <w:rsid w:val="00212EF9"/>
    <w:rsid w:val="002137CF"/>
    <w:rsid w:val="00224905"/>
    <w:rsid w:val="00226D5B"/>
    <w:rsid w:val="00227E6D"/>
    <w:rsid w:val="00227E8E"/>
    <w:rsid w:val="00235884"/>
    <w:rsid w:val="00237BAC"/>
    <w:rsid w:val="00244F31"/>
    <w:rsid w:val="002457DA"/>
    <w:rsid w:val="00250D81"/>
    <w:rsid w:val="0026388E"/>
    <w:rsid w:val="00283E31"/>
    <w:rsid w:val="00285C2A"/>
    <w:rsid w:val="00287505"/>
    <w:rsid w:val="002A724A"/>
    <w:rsid w:val="002B1AEB"/>
    <w:rsid w:val="002E465C"/>
    <w:rsid w:val="002E63F2"/>
    <w:rsid w:val="002F583E"/>
    <w:rsid w:val="00316083"/>
    <w:rsid w:val="00333A60"/>
    <w:rsid w:val="00360566"/>
    <w:rsid w:val="003824F0"/>
    <w:rsid w:val="003849F4"/>
    <w:rsid w:val="00384A3A"/>
    <w:rsid w:val="0039339D"/>
    <w:rsid w:val="003C33D5"/>
    <w:rsid w:val="003C691B"/>
    <w:rsid w:val="003C6A19"/>
    <w:rsid w:val="003D4495"/>
    <w:rsid w:val="003E59B7"/>
    <w:rsid w:val="004066AC"/>
    <w:rsid w:val="00410FD5"/>
    <w:rsid w:val="0041622A"/>
    <w:rsid w:val="004212DE"/>
    <w:rsid w:val="00424359"/>
    <w:rsid w:val="00440284"/>
    <w:rsid w:val="004432F8"/>
    <w:rsid w:val="00466F37"/>
    <w:rsid w:val="004754F0"/>
    <w:rsid w:val="0048104D"/>
    <w:rsid w:val="004879C4"/>
    <w:rsid w:val="004E3D45"/>
    <w:rsid w:val="004E7D0F"/>
    <w:rsid w:val="00504B0F"/>
    <w:rsid w:val="005114E5"/>
    <w:rsid w:val="00527A77"/>
    <w:rsid w:val="005422AD"/>
    <w:rsid w:val="00547365"/>
    <w:rsid w:val="005474FB"/>
    <w:rsid w:val="00550E47"/>
    <w:rsid w:val="00577E4D"/>
    <w:rsid w:val="00587453"/>
    <w:rsid w:val="00590998"/>
    <w:rsid w:val="005B4852"/>
    <w:rsid w:val="005B5662"/>
    <w:rsid w:val="005C31A2"/>
    <w:rsid w:val="005D678D"/>
    <w:rsid w:val="005E065E"/>
    <w:rsid w:val="005E7C32"/>
    <w:rsid w:val="005F054F"/>
    <w:rsid w:val="005F141B"/>
    <w:rsid w:val="00600CCD"/>
    <w:rsid w:val="00612A58"/>
    <w:rsid w:val="00626F40"/>
    <w:rsid w:val="006316B3"/>
    <w:rsid w:val="00637848"/>
    <w:rsid w:val="00674CC0"/>
    <w:rsid w:val="00676F57"/>
    <w:rsid w:val="00681423"/>
    <w:rsid w:val="006A6A8D"/>
    <w:rsid w:val="006D26B0"/>
    <w:rsid w:val="006D361D"/>
    <w:rsid w:val="006F76BA"/>
    <w:rsid w:val="00703717"/>
    <w:rsid w:val="00711E2C"/>
    <w:rsid w:val="00712A27"/>
    <w:rsid w:val="00714076"/>
    <w:rsid w:val="00753285"/>
    <w:rsid w:val="00764704"/>
    <w:rsid w:val="0077748C"/>
    <w:rsid w:val="00790218"/>
    <w:rsid w:val="007B4A3B"/>
    <w:rsid w:val="007C6B75"/>
    <w:rsid w:val="007D52ED"/>
    <w:rsid w:val="007E71C8"/>
    <w:rsid w:val="007F2CD7"/>
    <w:rsid w:val="007F3A18"/>
    <w:rsid w:val="007F7881"/>
    <w:rsid w:val="008109E0"/>
    <w:rsid w:val="0082776E"/>
    <w:rsid w:val="00832D12"/>
    <w:rsid w:val="00851666"/>
    <w:rsid w:val="00853A1F"/>
    <w:rsid w:val="00865C10"/>
    <w:rsid w:val="00871CB5"/>
    <w:rsid w:val="00872069"/>
    <w:rsid w:val="0087418D"/>
    <w:rsid w:val="008813F1"/>
    <w:rsid w:val="00885B1C"/>
    <w:rsid w:val="00894489"/>
    <w:rsid w:val="008973D4"/>
    <w:rsid w:val="008B0B55"/>
    <w:rsid w:val="008C5BB9"/>
    <w:rsid w:val="008E436C"/>
    <w:rsid w:val="0090297D"/>
    <w:rsid w:val="009146C4"/>
    <w:rsid w:val="00916C8B"/>
    <w:rsid w:val="0091703C"/>
    <w:rsid w:val="0093757E"/>
    <w:rsid w:val="00942688"/>
    <w:rsid w:val="00943E9A"/>
    <w:rsid w:val="00947506"/>
    <w:rsid w:val="0095369E"/>
    <w:rsid w:val="00954133"/>
    <w:rsid w:val="009750F5"/>
    <w:rsid w:val="00976423"/>
    <w:rsid w:val="00980D40"/>
    <w:rsid w:val="00992E46"/>
    <w:rsid w:val="00993CBE"/>
    <w:rsid w:val="009B01B7"/>
    <w:rsid w:val="009D304C"/>
    <w:rsid w:val="009E180C"/>
    <w:rsid w:val="009E50F0"/>
    <w:rsid w:val="009E7274"/>
    <w:rsid w:val="009F4172"/>
    <w:rsid w:val="00A324E0"/>
    <w:rsid w:val="00A41098"/>
    <w:rsid w:val="00A45A11"/>
    <w:rsid w:val="00A472BC"/>
    <w:rsid w:val="00A500CE"/>
    <w:rsid w:val="00A63375"/>
    <w:rsid w:val="00A64AE0"/>
    <w:rsid w:val="00A707C1"/>
    <w:rsid w:val="00A7650B"/>
    <w:rsid w:val="00A95EDF"/>
    <w:rsid w:val="00AA25CC"/>
    <w:rsid w:val="00AA58E6"/>
    <w:rsid w:val="00AA7D78"/>
    <w:rsid w:val="00AB26D4"/>
    <w:rsid w:val="00AB72A6"/>
    <w:rsid w:val="00AD727F"/>
    <w:rsid w:val="00AD7A61"/>
    <w:rsid w:val="00AE2E55"/>
    <w:rsid w:val="00AE3BB6"/>
    <w:rsid w:val="00B107B5"/>
    <w:rsid w:val="00B143E8"/>
    <w:rsid w:val="00B32B0F"/>
    <w:rsid w:val="00B4774F"/>
    <w:rsid w:val="00B51C08"/>
    <w:rsid w:val="00B56308"/>
    <w:rsid w:val="00B6607C"/>
    <w:rsid w:val="00B76D6E"/>
    <w:rsid w:val="00B76F38"/>
    <w:rsid w:val="00B853EB"/>
    <w:rsid w:val="00BA3550"/>
    <w:rsid w:val="00BC6209"/>
    <w:rsid w:val="00BC7C7B"/>
    <w:rsid w:val="00BD3147"/>
    <w:rsid w:val="00C54C78"/>
    <w:rsid w:val="00C641E3"/>
    <w:rsid w:val="00C810FD"/>
    <w:rsid w:val="00C8376A"/>
    <w:rsid w:val="00C84DDD"/>
    <w:rsid w:val="00C8723A"/>
    <w:rsid w:val="00CA3643"/>
    <w:rsid w:val="00CA5336"/>
    <w:rsid w:val="00CA5700"/>
    <w:rsid w:val="00CC4F4B"/>
    <w:rsid w:val="00CC72F9"/>
    <w:rsid w:val="00CD0875"/>
    <w:rsid w:val="00CE3F37"/>
    <w:rsid w:val="00D06704"/>
    <w:rsid w:val="00D34B42"/>
    <w:rsid w:val="00D40CC6"/>
    <w:rsid w:val="00D46EB7"/>
    <w:rsid w:val="00D5484C"/>
    <w:rsid w:val="00D571F7"/>
    <w:rsid w:val="00D64122"/>
    <w:rsid w:val="00D8505B"/>
    <w:rsid w:val="00DA5106"/>
    <w:rsid w:val="00DB1239"/>
    <w:rsid w:val="00DB2A45"/>
    <w:rsid w:val="00DC476D"/>
    <w:rsid w:val="00DC520D"/>
    <w:rsid w:val="00DC7669"/>
    <w:rsid w:val="00DD406D"/>
    <w:rsid w:val="00DD5FC2"/>
    <w:rsid w:val="00DD629D"/>
    <w:rsid w:val="00DD7B4F"/>
    <w:rsid w:val="00DE34CF"/>
    <w:rsid w:val="00DE5DDB"/>
    <w:rsid w:val="00DF4966"/>
    <w:rsid w:val="00E00181"/>
    <w:rsid w:val="00E0018C"/>
    <w:rsid w:val="00E1457D"/>
    <w:rsid w:val="00E14BC1"/>
    <w:rsid w:val="00E167D3"/>
    <w:rsid w:val="00E20CD6"/>
    <w:rsid w:val="00E24021"/>
    <w:rsid w:val="00E3125A"/>
    <w:rsid w:val="00E6520F"/>
    <w:rsid w:val="00E868E9"/>
    <w:rsid w:val="00E90DC7"/>
    <w:rsid w:val="00E92F2E"/>
    <w:rsid w:val="00E95B04"/>
    <w:rsid w:val="00E9622A"/>
    <w:rsid w:val="00EA29ED"/>
    <w:rsid w:val="00EB7CCA"/>
    <w:rsid w:val="00EC7514"/>
    <w:rsid w:val="00EE3729"/>
    <w:rsid w:val="00EE5574"/>
    <w:rsid w:val="00F114D8"/>
    <w:rsid w:val="00F11E8F"/>
    <w:rsid w:val="00F2607B"/>
    <w:rsid w:val="00F270DB"/>
    <w:rsid w:val="00F2743F"/>
    <w:rsid w:val="00F30EE0"/>
    <w:rsid w:val="00F368B3"/>
    <w:rsid w:val="00F37F67"/>
    <w:rsid w:val="00F45620"/>
    <w:rsid w:val="00F66545"/>
    <w:rsid w:val="00F67F02"/>
    <w:rsid w:val="00F7008A"/>
    <w:rsid w:val="00F75102"/>
    <w:rsid w:val="00F93041"/>
    <w:rsid w:val="00F97AE0"/>
    <w:rsid w:val="00FA70D7"/>
    <w:rsid w:val="00FB0A03"/>
    <w:rsid w:val="00FC081E"/>
    <w:rsid w:val="00FC1139"/>
    <w:rsid w:val="00FC18F8"/>
    <w:rsid w:val="00FE688C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064371-75D3-48DF-8ECE-499B1FD4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09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909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0998"/>
    <w:rPr>
      <w:rFonts w:cs="Times New Roman"/>
    </w:rPr>
  </w:style>
  <w:style w:type="paragraph" w:styleId="a7">
    <w:name w:val="Title"/>
    <w:basedOn w:val="a"/>
    <w:link w:val="a8"/>
    <w:uiPriority w:val="10"/>
    <w:qFormat/>
    <w:rsid w:val="0059099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styleId="a9">
    <w:name w:val="Hyperlink"/>
    <w:basedOn w:val="a0"/>
    <w:uiPriority w:val="99"/>
    <w:unhideWhenUsed/>
    <w:rsid w:val="00DE34CF"/>
    <w:rPr>
      <w:rFonts w:cs="Times New Roman"/>
      <w:color w:val="0000FF" w:themeColor="hyperlink"/>
      <w:u w:val="single"/>
    </w:rPr>
  </w:style>
  <w:style w:type="character" w:customStyle="1" w:styleId="a8">
    <w:name w:val="Заголовок Знак"/>
    <w:basedOn w:val="a0"/>
    <w:link w:val="a7"/>
    <w:uiPriority w:val="10"/>
    <w:locked/>
    <w:rsid w:val="00590998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F6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2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26F40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rsid w:val="00D46EB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D46EB7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D46EB7"/>
    <w:rPr>
      <w:rFonts w:cs="Times New Roman"/>
      <w:vertAlign w:val="superscript"/>
    </w:rPr>
  </w:style>
  <w:style w:type="paragraph" w:customStyle="1" w:styleId="ConsNormal">
    <w:name w:val="ConsNormal"/>
    <w:rsid w:val="000E24F3"/>
    <w:pPr>
      <w:widowControl w:val="0"/>
      <w:spacing w:after="0" w:line="240" w:lineRule="auto"/>
      <w:ind w:firstLine="720"/>
    </w:pPr>
    <w:rPr>
      <w:rFonts w:ascii="Courier New" w:hAnsi="Courier New"/>
      <w:sz w:val="20"/>
      <w:szCs w:val="20"/>
    </w:rPr>
  </w:style>
  <w:style w:type="paragraph" w:styleId="af0">
    <w:name w:val="No Spacing"/>
    <w:uiPriority w:val="1"/>
    <w:qFormat/>
    <w:rsid w:val="00F30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2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43E0-DE84-41B0-8AC5-5780921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3969</Words>
  <Characters>22625</Characters>
  <Application>Microsoft Office Word</Application>
  <DocSecurity>2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vt:lpstr>
    </vt:vector>
  </TitlesOfParts>
  <Company>КонсультантПлюс Версия 4018.00.10</Company>
  <LinksUpToDate>false</LinksUpToDate>
  <CharactersWithSpaces>26541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Белозерского района от 19.03.2019 N 131"О создании системы внутреннего обеспечения соответствия требованиям антимонопольного законодательства в Администрации Белозерского района (антимонопольного комплаенса)"</dc:title>
  <dc:subject/>
  <dc:creator>Пользователь Windows</dc:creator>
  <cp:keywords/>
  <dc:description/>
  <cp:lastModifiedBy>User</cp:lastModifiedBy>
  <cp:revision>2</cp:revision>
  <cp:lastPrinted>2019-12-23T02:40:00Z</cp:lastPrinted>
  <dcterms:created xsi:type="dcterms:W3CDTF">2022-12-09T07:48:00Z</dcterms:created>
  <dcterms:modified xsi:type="dcterms:W3CDTF">2022-12-09T07:48:00Z</dcterms:modified>
</cp:coreProperties>
</file>