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30" w:rsidRPr="001A4C30" w:rsidRDefault="001A4C30" w:rsidP="001A4C30">
      <w:pPr>
        <w:pStyle w:val="a4"/>
        <w:jc w:val="center"/>
        <w:rPr>
          <w:b/>
          <w:lang w:eastAsia="ru-RU"/>
        </w:rPr>
      </w:pPr>
      <w:r w:rsidRPr="001A4C30">
        <w:rPr>
          <w:b/>
          <w:lang w:eastAsia="ru-RU"/>
        </w:rPr>
        <w:t xml:space="preserve">Проект "Благоустройство кладбища с. </w:t>
      </w:r>
      <w:proofErr w:type="spellStart"/>
      <w:r w:rsidRPr="001A4C30">
        <w:rPr>
          <w:b/>
          <w:lang w:eastAsia="ru-RU"/>
        </w:rPr>
        <w:t>Критово</w:t>
      </w:r>
      <w:proofErr w:type="spellEnd"/>
      <w:r w:rsidRPr="001A4C30">
        <w:rPr>
          <w:b/>
          <w:lang w:eastAsia="ru-RU"/>
        </w:rPr>
        <w:t>"</w:t>
      </w:r>
    </w:p>
    <w:p w:rsidR="001A4C30" w:rsidRPr="001A4C30" w:rsidRDefault="001A4C30" w:rsidP="001A4C30">
      <w:pPr>
        <w:pStyle w:val="a4"/>
        <w:rPr>
          <w:b/>
          <w:lang w:eastAsia="ru-RU"/>
        </w:rPr>
      </w:pPr>
    </w:p>
    <w:p w:rsidR="001A4C30" w:rsidRPr="001A4C30" w:rsidRDefault="001A4C30" w:rsidP="001A4C30">
      <w:pPr>
        <w:pStyle w:val="a4"/>
        <w:ind w:firstLine="709"/>
        <w:rPr>
          <w:b/>
          <w:lang w:eastAsia="ru-RU"/>
        </w:rPr>
      </w:pPr>
      <w:r w:rsidRPr="001A4C30">
        <w:rPr>
          <w:b/>
          <w:lang w:eastAsia="ru-RU"/>
        </w:rPr>
        <w:t>Результаты: </w:t>
      </w:r>
    </w:p>
    <w:p w:rsidR="001A4C30" w:rsidRPr="001A4C30" w:rsidRDefault="001A4C30" w:rsidP="001A4C30">
      <w:pPr>
        <w:pStyle w:val="a4"/>
        <w:ind w:firstLine="709"/>
        <w:jc w:val="both"/>
        <w:rPr>
          <w:lang w:eastAsia="ru-RU"/>
        </w:rPr>
      </w:pPr>
      <w:r w:rsidRPr="001A4C30">
        <w:rPr>
          <w:lang w:eastAsia="ru-RU"/>
        </w:rPr>
        <w:t xml:space="preserve">Ограждение территории кладбища </w:t>
      </w:r>
      <w:proofErr w:type="spellStart"/>
      <w:r w:rsidRPr="001A4C30">
        <w:rPr>
          <w:lang w:eastAsia="ru-RU"/>
        </w:rPr>
        <w:t>с.Критово</w:t>
      </w:r>
      <w:bookmarkStart w:id="0" w:name="_GoBack"/>
      <w:bookmarkEnd w:id="0"/>
      <w:proofErr w:type="spellEnd"/>
      <w:r w:rsidRPr="001A4C30">
        <w:rPr>
          <w:lang w:eastAsia="ru-RU"/>
        </w:rPr>
        <w:t xml:space="preserve">, решило одну из серьезных проблем на территории </w:t>
      </w:r>
      <w:proofErr w:type="spellStart"/>
      <w:r w:rsidRPr="001A4C30">
        <w:rPr>
          <w:lang w:eastAsia="ru-RU"/>
        </w:rPr>
        <w:t>Критовского</w:t>
      </w:r>
      <w:proofErr w:type="spellEnd"/>
      <w:r w:rsidRPr="001A4C30">
        <w:rPr>
          <w:lang w:eastAsia="ru-RU"/>
        </w:rPr>
        <w:t xml:space="preserve"> сельсовета. Облагородился внешний и внутренний вид территории, что привлекло граждан, посещающих места захоронения, соблюдать чистоту и порядок, животные перестанут заходить на кладбище, что в целом благоприятно отразится на территории кладбища. Соблюдены требования </w:t>
      </w:r>
      <w:proofErr w:type="spellStart"/>
      <w:r w:rsidRPr="001A4C30">
        <w:rPr>
          <w:lang w:eastAsia="ru-RU"/>
        </w:rPr>
        <w:t>Роспотребнадзора</w:t>
      </w:r>
      <w:proofErr w:type="spellEnd"/>
      <w:r w:rsidRPr="001A4C30">
        <w:rPr>
          <w:lang w:eastAsia="ru-RU"/>
        </w:rPr>
        <w:t xml:space="preserve"> в части обустройства площадки для мусора. И появилась надежда, что сами жители с. </w:t>
      </w:r>
      <w:proofErr w:type="spellStart"/>
      <w:r w:rsidRPr="001A4C30">
        <w:rPr>
          <w:lang w:eastAsia="ru-RU"/>
        </w:rPr>
        <w:t>Критово</w:t>
      </w:r>
      <w:proofErr w:type="spellEnd"/>
      <w:r w:rsidRPr="001A4C30">
        <w:rPr>
          <w:lang w:eastAsia="ru-RU"/>
        </w:rPr>
        <w:t xml:space="preserve"> будут более внимательными и ответственными, т.к. примут непосредственное участие как в </w:t>
      </w:r>
      <w:proofErr w:type="spellStart"/>
      <w:r w:rsidRPr="001A4C30">
        <w:rPr>
          <w:lang w:eastAsia="ru-RU"/>
        </w:rPr>
        <w:t>софинансировании</w:t>
      </w:r>
      <w:proofErr w:type="spellEnd"/>
      <w:r w:rsidRPr="001A4C30">
        <w:rPr>
          <w:lang w:eastAsia="ru-RU"/>
        </w:rPr>
        <w:t xml:space="preserve"> проекта, так и в непосредственном участии в реализации проекта на безвозмездной основе, а также контроле за осуществлением работ по огораживанию и приёме объекта</w:t>
      </w:r>
    </w:p>
    <w:p w:rsidR="001A4C30" w:rsidRDefault="001A4C30" w:rsidP="001A4C30">
      <w:pPr>
        <w:pStyle w:val="a4"/>
        <w:ind w:firstLine="709"/>
        <w:rPr>
          <w:lang w:eastAsia="ru-RU"/>
        </w:rPr>
      </w:pPr>
    </w:p>
    <w:p w:rsidR="001A4C30" w:rsidRPr="001A4C30" w:rsidRDefault="001A4C30" w:rsidP="001A4C30">
      <w:pPr>
        <w:pStyle w:val="a4"/>
        <w:ind w:firstLine="709"/>
        <w:rPr>
          <w:b/>
          <w:lang w:eastAsia="ru-RU"/>
        </w:rPr>
      </w:pPr>
      <w:r w:rsidRPr="001A4C30">
        <w:rPr>
          <w:b/>
          <w:lang w:eastAsia="ru-RU"/>
        </w:rPr>
        <w:t>Источники финансирования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872"/>
        <w:gridCol w:w="1181"/>
      </w:tblGrid>
      <w:tr w:rsidR="001A4C30" w:rsidRPr="001A4C30" w:rsidTr="001A4C30">
        <w:tc>
          <w:tcPr>
            <w:tcW w:w="4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center"/>
              <w:rPr>
                <w:b/>
                <w:bCs/>
                <w:lang w:eastAsia="ru-RU"/>
              </w:rPr>
            </w:pPr>
            <w:r w:rsidRPr="001A4C30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center"/>
              <w:rPr>
                <w:b/>
                <w:bCs/>
                <w:lang w:eastAsia="ru-RU"/>
              </w:rPr>
            </w:pPr>
            <w:r w:rsidRPr="001A4C30">
              <w:rPr>
                <w:b/>
                <w:bCs/>
                <w:lang w:eastAsia="ru-RU"/>
              </w:rPr>
              <w:t>Виды источников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center"/>
              <w:rPr>
                <w:b/>
                <w:bCs/>
                <w:lang w:eastAsia="ru-RU"/>
              </w:rPr>
            </w:pPr>
            <w:r w:rsidRPr="001A4C30">
              <w:rPr>
                <w:b/>
                <w:bCs/>
                <w:lang w:eastAsia="ru-RU"/>
              </w:rPr>
              <w:t xml:space="preserve">Сумма, </w:t>
            </w:r>
            <w:proofErr w:type="spellStart"/>
            <w:r w:rsidRPr="001A4C30">
              <w:rPr>
                <w:b/>
                <w:bCs/>
                <w:lang w:eastAsia="ru-RU"/>
              </w:rPr>
              <w:t>т.р</w:t>
            </w:r>
            <w:proofErr w:type="spellEnd"/>
            <w:r w:rsidRPr="001A4C30">
              <w:rPr>
                <w:b/>
                <w:bCs/>
                <w:lang w:eastAsia="ru-RU"/>
              </w:rPr>
              <w:t>.</w:t>
            </w:r>
          </w:p>
        </w:tc>
      </w:tr>
      <w:tr w:rsidR="001A4C30" w:rsidRPr="001A4C30" w:rsidTr="001A4C30">
        <w:tc>
          <w:tcPr>
            <w:tcW w:w="4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rPr>
                <w:lang w:eastAsia="ru-RU"/>
              </w:rPr>
            </w:pPr>
            <w:r w:rsidRPr="001A4C30">
              <w:rPr>
                <w:lang w:eastAsia="ru-RU"/>
              </w:rPr>
              <w:t>Местный бюджет (не менее 5% от суммы проекта)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90</w:t>
            </w:r>
            <w:r>
              <w:rPr>
                <w:lang w:eastAsia="ru-RU"/>
              </w:rPr>
              <w:t>,</w:t>
            </w:r>
            <w:r w:rsidRPr="001A4C30">
              <w:rPr>
                <w:lang w:eastAsia="ru-RU"/>
              </w:rPr>
              <w:t>685</w:t>
            </w:r>
          </w:p>
        </w:tc>
      </w:tr>
      <w:tr w:rsidR="001A4C30" w:rsidRPr="001A4C30" w:rsidTr="001A4C30">
        <w:tc>
          <w:tcPr>
            <w:tcW w:w="4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rPr>
                <w:lang w:eastAsia="ru-RU"/>
              </w:rPr>
            </w:pPr>
            <w:r w:rsidRPr="001A4C30">
              <w:rPr>
                <w:lang w:eastAsia="ru-RU"/>
              </w:rPr>
              <w:t>Население - безвозмездные поступления от физ. лиц (жителей) (не менее 3% от суммы проекта)*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75</w:t>
            </w:r>
            <w:r>
              <w:rPr>
                <w:lang w:eastAsia="ru-RU"/>
              </w:rPr>
              <w:t>,</w:t>
            </w:r>
            <w:r w:rsidRPr="001A4C30">
              <w:rPr>
                <w:lang w:eastAsia="ru-RU"/>
              </w:rPr>
              <w:t>800</w:t>
            </w:r>
          </w:p>
        </w:tc>
      </w:tr>
      <w:tr w:rsidR="001A4C30" w:rsidRPr="001A4C30" w:rsidTr="001A4C30">
        <w:tc>
          <w:tcPr>
            <w:tcW w:w="4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rPr>
                <w:lang w:eastAsia="ru-RU"/>
              </w:rPr>
            </w:pPr>
            <w:r w:rsidRPr="001A4C30">
              <w:rPr>
                <w:lang w:eastAsia="ru-RU"/>
              </w:rPr>
              <w:t>Юридические лица - безвозмездные поступления от юридических лиц (за исключением поступлений от предприятий и организаций муниципальной формы собственности)*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61</w:t>
            </w:r>
            <w:r>
              <w:rPr>
                <w:lang w:eastAsia="ru-RU"/>
              </w:rPr>
              <w:t>,0</w:t>
            </w:r>
          </w:p>
        </w:tc>
      </w:tr>
      <w:tr w:rsidR="001A4C30" w:rsidRPr="001A4C30" w:rsidTr="001A4C30">
        <w:tc>
          <w:tcPr>
            <w:tcW w:w="4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rPr>
                <w:lang w:eastAsia="ru-RU"/>
              </w:rPr>
            </w:pPr>
            <w:r w:rsidRPr="001A4C30">
              <w:rPr>
                <w:lang w:eastAsia="ru-RU"/>
              </w:rPr>
              <w:t>Субсидия бюджету муниципального образования из краевого бюджета на реализацию программ по поддержке местных инициатив (не более 85% от суммы проекта)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1288</w:t>
            </w:r>
            <w:r>
              <w:rPr>
                <w:lang w:eastAsia="ru-RU"/>
              </w:rPr>
              <w:t>,</w:t>
            </w:r>
            <w:r w:rsidRPr="001A4C30">
              <w:rPr>
                <w:lang w:eastAsia="ru-RU"/>
              </w:rPr>
              <w:t>9</w:t>
            </w:r>
          </w:p>
        </w:tc>
      </w:tr>
      <w:tr w:rsidR="001A4C30" w:rsidRPr="001A4C30" w:rsidTr="001A4C30">
        <w:tc>
          <w:tcPr>
            <w:tcW w:w="4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rPr>
                <w:lang w:eastAsia="ru-RU"/>
              </w:rPr>
            </w:pPr>
            <w:r w:rsidRPr="001A4C30">
              <w:rPr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rPr>
                <w:lang w:eastAsia="ru-RU"/>
              </w:rPr>
            </w:pPr>
            <w:r w:rsidRPr="001A4C30">
              <w:rPr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30" w:rsidRPr="001A4C30" w:rsidRDefault="001A4C30" w:rsidP="001A4C30">
            <w:pPr>
              <w:pStyle w:val="a4"/>
              <w:jc w:val="right"/>
              <w:rPr>
                <w:lang w:eastAsia="ru-RU"/>
              </w:rPr>
            </w:pPr>
            <w:r w:rsidRPr="001A4C30">
              <w:rPr>
                <w:lang w:eastAsia="ru-RU"/>
              </w:rPr>
              <w:t>1516</w:t>
            </w:r>
            <w:r>
              <w:rPr>
                <w:lang w:eastAsia="ru-RU"/>
              </w:rPr>
              <w:t>,</w:t>
            </w:r>
            <w:r w:rsidRPr="001A4C30">
              <w:rPr>
                <w:lang w:eastAsia="ru-RU"/>
              </w:rPr>
              <w:t>385</w:t>
            </w:r>
          </w:p>
        </w:tc>
      </w:tr>
    </w:tbl>
    <w:p w:rsidR="001A4C30" w:rsidRPr="001A4C30" w:rsidRDefault="001A4C30" w:rsidP="001A4C30">
      <w:pPr>
        <w:pStyle w:val="a4"/>
        <w:rPr>
          <w:lang w:eastAsia="ru-RU"/>
        </w:rPr>
      </w:pPr>
      <w:r w:rsidRPr="001A4C30">
        <w:rPr>
          <w:lang w:eastAsia="ru-RU"/>
        </w:rPr>
        <w:t> </w:t>
      </w:r>
    </w:p>
    <w:p w:rsidR="001A4C30" w:rsidRPr="001A4C30" w:rsidRDefault="001A4C30" w:rsidP="001A4C30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4C3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53125" cy="3348633"/>
            <wp:effectExtent l="0" t="0" r="0" b="4445"/>
            <wp:docPr id="5" name="Рисунок 5" descr="http://www.bogotol-r.ru/upload/images/7e589805-921a-4b87-824f-63f5e760c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otol-r.ru/upload/images/7e589805-921a-4b87-824f-63f5e760c2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69" cy="336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30" w:rsidRPr="001A4C30" w:rsidRDefault="001A4C30" w:rsidP="001A4C30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4C3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71117" cy="3358753"/>
            <wp:effectExtent l="0" t="0" r="0" b="0"/>
            <wp:docPr id="4" name="Рисунок 4" descr="http://www.bogotol-r.ru/upload/images/9bfc90a9-5116-4a79-82a1-0a07ca840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otol-r.ru/upload/images/9bfc90a9-5116-4a79-82a1-0a07ca8404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45" cy="33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30" w:rsidRPr="001A4C30" w:rsidRDefault="001A4C30" w:rsidP="001A4C30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4C3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56300" cy="4467225"/>
            <wp:effectExtent l="0" t="0" r="6350" b="9525"/>
            <wp:docPr id="3" name="Рисунок 3" descr="http://www.bogotol-r.ru/upload/images/49d889c7-b557-4e4e-bb27-fe6b6168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otol-r.ru/upload/images/49d889c7-b557-4e4e-bb27-fe6b61680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62" cy="447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30" w:rsidRPr="001A4C30" w:rsidRDefault="001A4C30" w:rsidP="001A4C30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4C3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53125" cy="3348633"/>
            <wp:effectExtent l="0" t="0" r="0" b="4445"/>
            <wp:docPr id="2" name="Рисунок 2" descr="http://www.bogotol-r.ru/upload/images/95a51e1f-9d56-4052-9ffc-01fc2aef5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otol-r.ru/upload/images/95a51e1f-9d56-4052-9ffc-01fc2aef5c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98" cy="336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30" w:rsidRPr="001A4C30" w:rsidRDefault="001A4C30" w:rsidP="001A4C30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4C3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24198" cy="3332361"/>
            <wp:effectExtent l="0" t="0" r="635" b="1905"/>
            <wp:docPr id="1" name="Рисунок 1" descr="http://www.bogotol-r.ru/upload/images/37381c4d-cc7e-49d4-a921-79586112b7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otol-r.ru/upload/images/37381c4d-cc7e-49d4-a921-79586112b72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13" cy="335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C30" w:rsidRPr="001A4C30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D"/>
    <w:rsid w:val="001A4C30"/>
    <w:rsid w:val="0036037B"/>
    <w:rsid w:val="00742CB0"/>
    <w:rsid w:val="0095376D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13AE"/>
  <w15:chartTrackingRefBased/>
  <w15:docId w15:val="{B6C21D8E-BCC4-453F-AD37-CD720D5F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paragraph" w:styleId="3">
    <w:name w:val="heading 3"/>
    <w:basedOn w:val="a"/>
    <w:link w:val="30"/>
    <w:uiPriority w:val="9"/>
    <w:qFormat/>
    <w:rsid w:val="001A4C3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0"/>
    <w:rPr>
      <w:rFonts w:eastAsia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1A4C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4C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2</cp:revision>
  <dcterms:created xsi:type="dcterms:W3CDTF">2023-02-10T06:58:00Z</dcterms:created>
  <dcterms:modified xsi:type="dcterms:W3CDTF">2023-02-10T07:01:00Z</dcterms:modified>
</cp:coreProperties>
</file>