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Приложение к Постановлению </w:t>
      </w: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Правительства Красноярского края </w:t>
      </w: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от 16 июня 2011 г. N 341-п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1"/>
          <w:szCs w:val="21"/>
          <w:lang w:eastAsia="ru-RU"/>
        </w:rPr>
      </w:pPr>
      <w:r w:rsidRPr="00B42650">
        <w:rPr>
          <w:rFonts w:ascii="Arial" w:eastAsia="Times New Roman" w:hAnsi="Arial" w:cs="Arial"/>
          <w:b/>
          <w:bCs/>
          <w:color w:val="333366"/>
          <w:kern w:val="36"/>
          <w:sz w:val="21"/>
          <w:szCs w:val="21"/>
          <w:lang w:eastAsia="ru-RU"/>
        </w:rPr>
        <w:t>Положение о государственном биологическом заказнике краевого значения "</w:t>
      </w:r>
      <w:proofErr w:type="spellStart"/>
      <w:r w:rsidRPr="00B42650">
        <w:rPr>
          <w:rFonts w:ascii="Arial" w:eastAsia="Times New Roman" w:hAnsi="Arial" w:cs="Arial"/>
          <w:b/>
          <w:bCs/>
          <w:color w:val="333366"/>
          <w:kern w:val="36"/>
          <w:sz w:val="21"/>
          <w:szCs w:val="21"/>
          <w:lang w:eastAsia="ru-RU"/>
        </w:rPr>
        <w:t>Причулымский</w:t>
      </w:r>
      <w:proofErr w:type="spellEnd"/>
      <w:r w:rsidRPr="00B42650">
        <w:rPr>
          <w:rFonts w:ascii="Arial" w:eastAsia="Times New Roman" w:hAnsi="Arial" w:cs="Arial"/>
          <w:b/>
          <w:bCs/>
          <w:color w:val="333366"/>
          <w:kern w:val="36"/>
          <w:sz w:val="21"/>
          <w:szCs w:val="21"/>
          <w:lang w:eastAsia="ru-RU"/>
        </w:rPr>
        <w:t>"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B42650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1. Общие положения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1.1. Государственный биологический заказник краевого значения "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Причулымский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 (далее - заказник) является особо охраняемой природной территорией.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1.2. Заказник учитывается при разработке схем территориального планирования, правил землепользования и застройки, документации по планировке территории, иных видов градостроительной и землеустроительной документации, лесного плана Красноярского края, лесохозяйственных регламентов, схем комплексного использования и охраны водных объектов.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1.3. Заказник организован без ограничения срока действия и без изъятия земельных участков у пользователей, владельцев и собственников этих участков и не является юридическим лицом.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1.4. Земля, недра, растительный и животный мир, водные объекты, находящиеся в заказнике, могут предоставляться в пользование в порядке, предусмотренном нормативными правовыми актами Российской Федерации и Красноярского края, и в соответствии с настоящим Положением.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B42650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2. Цели и задачи, основные объекты охраны заказника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2.1. Заказник организован с целью охраны и воспроизводства охотничьих видов животных, сохранения и восстановления численности редких и исчезающих видов животных и растений, ценных в хозяйственном, научном и эстетическом отношениях, охраны видов животных и растений, занесенных в Красную книгу Красноярского края, а также охраны мест их обитания.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2.2. Заказник организован для выполнения следующих задач: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1) сохранение биоразнообразия типичных природных ландшафтов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Ачинской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лесостепи Красноярского края;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2) поддержание оптимальных условий размножения и миграции видов животного мира, включая виды, занесенные в Красную книгу Красноярского края;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3) сохранение природного комплекса как среды обитания видов животных и растений;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4) осуществление мониторинга окружающей среды, животного мира, проведение научно-исследовательских работ;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5) организация экологического образования и просвещения населения.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 Основные охраняемые объекты: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1) редкие и находящиеся под угрозой исчезновения виды животных, занесенные в Красную книгу Красноярского края: черный аист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Ciconia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nigra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серый журавль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Grus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grus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журавль-красавка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Anthropoides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virgo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коростель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Crex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crex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воробьиный сыч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Glaucidium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passerinum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кобчик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Falco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vespertinus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2) охотничьи виды животных: сибирская косуля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Capreolus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pygargus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Pall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лось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Alces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alces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лисица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Vulpes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vulpes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бобр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Castor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fiber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ондатра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Ondatra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zibethica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рябчик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Tetrastes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bonasia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тетерев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Lyrurus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tetrix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рысь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Felis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lynx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3) виды растений, занесенные в Красную книгу Красноярского края: ковыль перистый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Stipa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pennata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венерин башмачок пятнистый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Cypripedium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guttatum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Sw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.),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дремлик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зимовниковый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Epipactis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helleborine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(L.) </w:t>
      </w:r>
      <w:proofErr w:type="spellStart"/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Crautz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живокость шерстистая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Delphinium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retropilosum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Huth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Sambuk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);</w:t>
      </w:r>
      <w:proofErr w:type="gramEnd"/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4) единый ландшафтный комплекс как среда обитания объектов животного мира.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B42650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lastRenderedPageBreak/>
        <w:t>3. Местоположение, площадь и границы заказника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3.1. Заказник расположен в бассейне рек Улуй и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Кирюшка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территории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Ачинского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Боготольского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районов.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3.2. Площадь заказника - 43563 гектара, в том числе на территории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Ачинского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района - 23764,8 гектара, на территории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Боготольского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района - 19798,2 гектара.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 Границы заказника: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1) северная - от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Новопетровка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северо-восток по лесной дороге до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Весновка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далее вниз по течению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Весновка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через отметку 232,5 до грунтовой дороги п. Дмитриевка - п. Зеленцы, затем на северо-восток по этой лесной дороге до п. Зеленцы, огибает с запада и юга п. Зеленцы, с юга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Слабцовка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 автомобильной дороги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Слабцовка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п. Ивановка, далее на юго-восток</w:t>
      </w:r>
      <w:proofErr w:type="gram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 правой стороне автомобильной дороги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Слабцовка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п. Ивановка -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Крещенка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не включая ее в границы заказника, огибает с запада, юга и востока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Крещенка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Околь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затем вниз по течению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Околь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 правому берегу до устья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Околь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2) </w:t>
      </w:r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восточная</w:t>
      </w:r>
      <w:proofErr w:type="gram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от устья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Околь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вверх по течению р. Чулым по ее левому берегу до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Нагорново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далее огибает с запада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Нагорново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затем по правой стороне автомобильной дороге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Нагорново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Причулымский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п. Сосновое Озеро, не включая ее в границы заказника, до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Кирюшка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3) </w:t>
      </w:r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южная</w:t>
      </w:r>
      <w:proofErr w:type="gram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от пересечения автомобильной дороги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Нагорново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Причулымский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п. Сосновое Озеро с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Кирюшка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вверх по течению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Кирюшка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 грунтовой дороги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Кривцово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Коробейниково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4) западная - от пересечения р.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Кирюшка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 грунтовой дорогой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Кривцово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Коробейниково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северо-запад по грунтовой дороге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Кривцово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Коробейниково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Коробейниково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огибает с востока и севера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Коробейниково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(вверх по течению р. Улуй) до грунтовой дороги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Коробейниково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п. Дмитриевка - п. Ильинка и по ней на запад до автомобильной дороги п. Ильинка - п.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Новопетровка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затем на</w:t>
      </w:r>
      <w:proofErr w:type="gram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северо-запад по правой стороне автомобильной дороге, не включая ее в границы заказника, до исходной точки северной границы.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3.4. Заказник </w:t>
      </w:r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расположен</w:t>
      </w:r>
      <w:proofErr w:type="gram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том числе на землях лесного фонда: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Боготольского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лесничества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Боготольское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сельское участковое лесничество, в кварталах N 21 - 24 АО "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Булатовское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"; N 24, 28 - 37, 39 - 40, 41ч - 43ч, 46ч, 47, 55ч, 56, 57ч АО "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Вагинское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"; N 3 АО "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Критовское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") (лесоустройство 1990 г.);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Ачинского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лесничества (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Бычковское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участковое лесничество в кварталах N 37, 38;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Тарутинское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сельское участковое лесничество в кварталах N 1ч - 2ч, 16ч, 18 - 35, 36ч СХПК "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Причулымский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") (лесоустройство 1990 г.).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Земли населенных пунктов не входят в состав заказника.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3.5. По периметру границ заказник обозначается на местности предупредительными и информационными знаками.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B42650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4. Режим охраны и природопользования заказника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4.1. На территории заказника запрещается: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охота и ведение охотничьего хозяйства;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промышленное рыболовство;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сплошных и выборочных рубок лесных насаждений для заготовки древесины, за исключением выборочных рубок гражданами для собственных нужд, проживающими в границах заказника, в соответствии с нормативными правовыми актами Красноярского края;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заготовка живицы;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гидромелиоративных и ирригационных работ, геологическое изучение недр и добыча полезных ископаемых;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взрывных работ;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заготовка пищевых лесных ресурсов,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недревесных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лесных ресурсов, сбор лекарственных растений, за исключением заготовки и сбора гражданами для собственных нужд;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выжигание травы на земельных участках, непосредственно примыкающих к лесам, защитным и озеленительным лесным насаждениям, без постоянного наблюдения;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хранение и использование токсичных химических препаратов;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засорение бытовыми, строительными, промышленными и иными отходами и мусором;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движение и стоянка транспортных средств вне дорог (кроме транспорта органов, осуществляющих </w:t>
      </w:r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соблюдением установленного режима или иных правил охраны и использования природных ресурсов, транспорта органов и организаций, осуществляющих охрану заказника, а также транспорта собственников земельных участков, техники для осуществления сельскохозяйственных работ, мероприятий по воспроизводству, охране и защите природных ресурсов);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мойка любых транспортных сре</w:t>
      </w:r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в пр</w:t>
      </w:r>
      <w:proofErr w:type="gram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еделах прибрежной защитной полосы водных объектов;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уничтожение или порча установленных предупредительных или информационных знаков (аншлагов).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4.2. Хозяйственная деятельность, не запрещенная на территории заказника, осуществляется в соответствии с законодательством Российской Федерации и режимом заказника </w:t>
      </w:r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исходя из приоритетности охраняемых природных комплексов и объектов на территории заказника и не должна</w:t>
      </w:r>
      <w:proofErr w:type="gram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противоречить целям образования заказника.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 Строительство, реконструкция, капитальный ремонт объектов на территории заказника осуществляются по проектам, получившим положительные заключения государственных экспертиз в соответствии с законодательством Российской Федерации.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4.4. Использование объектов животного мира в научных целях и регулирование их численности на территории заказника осуществляются в соответствии с действующим законодательством.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4.5. Предоставление в пользование территории заказника или отдельных видов природных ресурсов на этой территории осуществляется в соответствии с действующим законодательством по согласованию с органом исполнительной власти Красноярского края, осуществляющим нормативное правовое регулирование в области организации и функционирования особо охраняемых территорий краевого значения.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4.6. Охрана, защита и воспроизводство лесов осуществляются на основании лесохозяйственного регламента, материалов лесоустройства и в соответствии с установленным режимом охраны заказника.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4.7. Санитарно-оздоровительные мероприятия на территории заказника осуществляются в соответствии с Правилами санитарной безопасности в лесах, утвержденными Постановлением Правительства Российской Федерации от 29.06.2007 N 414, мероприятия по уходу за лесами - в соответствии с Правилами ухода за лесами, утвержденными Приказом Минприроды России от 16.07.2007 N 185.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4.8. Проведение выборочных рубок лесных насаждений, расположенных на территории заказника, в целях охраны, защиты и воспроизводства лесов должно обеспечивать сохранность целевого назначения лесов и выполняемых ими функций.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Сплошные рубки лесных насаждений осуществляются только в случае, если выборочные рубки не обеспечивают замену лесных насаждений, утрачивающих свои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средообразующие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водоохранные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санитарно-гигиенические, оздоровительные и иные полезные функции, на лесные насаждения, обеспечивающие сохранение целевого назначения защитных лесов и выполняемых ими полезных функций.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4.9. Виды рыболовства, разрешенные в границах заказника, осуществляются в соответствии с Правилами рыболовства для Западно-Сибирского </w:t>
      </w:r>
      <w:proofErr w:type="spell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рыбохозяйственного</w:t>
      </w:r>
      <w:proofErr w:type="spell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бассейна, утвержденными Приказом Федерального агентства по рыболовству от 13.11.2008 N 319.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4.10. Рекреационная и иная разрешенная деятельность на территории заказника должна осуществляться с соблюдением Правил пожарной безопасности в лесах, утвержденных Постановлением Правительства Российской Федерации от 30.06.2007 N 417.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4.11. Установленный режим заказника обязаны соблюдать все без исключения физические и юридические лица, находящиеся, осуществляющие деятельность на территории заказника.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B42650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lastRenderedPageBreak/>
        <w:t xml:space="preserve">5. Охрана и </w:t>
      </w:r>
      <w:proofErr w:type="gramStart"/>
      <w:r w:rsidRPr="00B42650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контроль за</w:t>
      </w:r>
      <w:proofErr w:type="gramEnd"/>
      <w:r w:rsidRPr="00B42650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соблюдением режима заказника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 Охрана заказника осуществляется уполномоченным органом исполнительной власти края.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 Охрана территории заказника, переданной по договору в пользование научно-исследовательским, образовательным учреждениям и другим организациям, осуществляется этими организациями.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 Государственный контроль в области организации и функционирования заказника осуществляется органом исполнительной власти края, осуществляющим государственный контроль и надзор в области организации и функционирования особо охраняемых природных территорий.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 Управление заказником осуществляется специально созданным краевым государственным казенным учреждением "Дирекция по особо охраняемым природным территориям Красноярского края".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B42650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6. Финансирование природоохранных мероприятий на территории заказника</w:t>
      </w:r>
    </w:p>
    <w:p w:rsidR="00B42650" w:rsidRPr="00B42650" w:rsidRDefault="00B42650" w:rsidP="00B4265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 Финансирование природоохранных мероприятий, проводимых на территории заказника, осуществляется за счет сре</w:t>
      </w:r>
      <w:proofErr w:type="gramStart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кр</w:t>
      </w:r>
      <w:proofErr w:type="gramEnd"/>
      <w:r w:rsidRPr="00B4265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аевого бюджета и других источников, не запрещенных законодательством.</w:t>
      </w:r>
    </w:p>
    <w:p w:rsidR="008B3877" w:rsidRDefault="008B3877">
      <w:bookmarkStart w:id="0" w:name="_GoBack"/>
      <w:bookmarkEnd w:id="0"/>
    </w:p>
    <w:sectPr w:rsidR="008B3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50"/>
    <w:rsid w:val="008B3877"/>
    <w:rsid w:val="00B42650"/>
    <w:rsid w:val="00FD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66"/>
  </w:style>
  <w:style w:type="paragraph" w:styleId="1">
    <w:name w:val="heading 1"/>
    <w:basedOn w:val="a"/>
    <w:link w:val="10"/>
    <w:uiPriority w:val="9"/>
    <w:qFormat/>
    <w:rsid w:val="00B4265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265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6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26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4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B42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66"/>
  </w:style>
  <w:style w:type="paragraph" w:styleId="1">
    <w:name w:val="heading 1"/>
    <w:basedOn w:val="a"/>
    <w:link w:val="10"/>
    <w:uiPriority w:val="9"/>
    <w:qFormat/>
    <w:rsid w:val="00B4265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265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6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26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4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B42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0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2015-01-20T00:46:00Z</dcterms:created>
  <dcterms:modified xsi:type="dcterms:W3CDTF">2015-01-20T00:46:00Z</dcterms:modified>
</cp:coreProperties>
</file>